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136E" w14:textId="77777777" w:rsidR="00514D8B" w:rsidRDefault="00514D8B" w:rsidP="00F62DFA">
      <w:pPr>
        <w:pStyle w:val="Heading3"/>
        <w:keepNext w:val="0"/>
        <w:keepLines w:val="0"/>
      </w:pPr>
      <w:bookmarkStart w:id="0" w:name="_w46nzqax6yfu" w:colFirst="0" w:colLast="0"/>
      <w:bookmarkEnd w:id="0"/>
      <w:r>
        <w:t>Common Test Roles</w:t>
      </w:r>
    </w:p>
    <w:p w14:paraId="2A101A09" w14:textId="77777777" w:rsidR="00514D8B" w:rsidRDefault="00514D8B" w:rsidP="00F62DF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6C39227" w14:textId="77777777" w:rsidR="00514D8B" w:rsidRDefault="00514D8B" w:rsidP="00F62DFA">
      <w:r>
        <w:rPr>
          <w:noProof/>
        </w:rPr>
        <w:drawing>
          <wp:inline distT="114300" distB="114300" distL="114300" distR="114300" wp14:anchorId="0BB22657" wp14:editId="4C75993E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514D8B" w14:paraId="62078633" w14:textId="77777777" w:rsidTr="000B1158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B590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3586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11D9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514D8B" w14:paraId="39522042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409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00E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772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514D8B" w14:paraId="69920BB9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5EF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0AA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B755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514D8B" w14:paraId="5672806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B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371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43F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514D8B" w14:paraId="65CB704F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93D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36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5FA7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514D8B" w14:paraId="13A19D57" w14:textId="77777777" w:rsidTr="000B1158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71E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41C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31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514D8B" w14:paraId="321764E3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F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4F0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B98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514D8B" w14:paraId="248A16E7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2C4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B65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8AD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514D8B" w14:paraId="3C9255F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74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E6B4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458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54F867A7" w14:textId="77777777" w:rsidR="00514D8B" w:rsidRDefault="00514D8B" w:rsidP="00F62DFA"/>
    <w:p w14:paraId="58AD4EBA" w14:textId="77777777" w:rsidR="00514D8B" w:rsidRDefault="00514D8B"/>
    <w:p w14:paraId="24B4BB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8B"/>
    <w:rsid w:val="002D1F4F"/>
    <w:rsid w:val="00514D8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A2CB"/>
  <w15:chartTrackingRefBased/>
  <w15:docId w15:val="{D3E9BBC3-4B16-4179-8E6B-FF15A1E3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