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vwaxxhc72q9b" w:id="0"/>
      <w:bookmarkEnd w:id="0"/>
      <w:r w:rsidDel="00000000" w:rsidR="00000000" w:rsidRPr="00000000">
        <w:rPr>
          <w:rtl w:val="0"/>
        </w:rPr>
        <w:t xml:space="preserve">Test Techniques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4aehlckv91vs" w:id="1"/>
      <w:bookmarkEnd w:id="1"/>
      <w:r w:rsidDel="00000000" w:rsidR="00000000" w:rsidRPr="00000000">
        <w:rPr>
          <w:rtl w:val="0"/>
        </w:rPr>
        <w:t xml:space="preserve">What is Test Techniques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Techniques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methods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approaches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to design test cases — basically,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how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we decide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 to test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 to test 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guide testers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selecting test conditions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creating test cases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maximizing 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 the least effort and time.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48qdzmcp0sdm" w:id="2"/>
      <w:bookmarkEnd w:id="2"/>
      <w:r w:rsidDel="00000000" w:rsidR="00000000" w:rsidRPr="00000000">
        <w:rPr>
          <w:b w:val="1"/>
          <w:sz w:val="34"/>
          <w:szCs w:val="34"/>
          <w:rtl w:val="0"/>
        </w:rPr>
        <w:t xml:space="preserve">Why Test Techniques Matter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Help ensure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important areas are tested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Provide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structured approach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instead of random testing.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Improve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detection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Allow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repeatability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other testers can follow the same logic.</w:t>
        <w:br w:type="textWrapping"/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djnrii9mkjsd" w:id="3"/>
      <w:bookmarkEnd w:id="3"/>
      <w:r w:rsidDel="00000000" w:rsidR="00000000" w:rsidRPr="00000000">
        <w:rPr>
          <w:b w:val="1"/>
          <w:sz w:val="34"/>
          <w:szCs w:val="34"/>
          <w:rtl w:val="0"/>
        </w:rPr>
        <w:t xml:space="preserve">Main Categories of Test Techniques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i w:val="1"/>
          <w:color w:val="000000"/>
          <w:sz w:val="26"/>
          <w:szCs w:val="26"/>
        </w:rPr>
      </w:pPr>
      <w:bookmarkStart w:colFirst="0" w:colLast="0" w:name="_jp7g8wyonqry" w:id="4"/>
      <w:bookmarkEnd w:id="4"/>
      <w:r w:rsidDel="00000000" w:rsidR="00000000" w:rsidRPr="00000000">
        <w:rPr>
          <w:rFonts w:ascii="Andika" w:cs="Andika" w:eastAsia="Andika" w:hAnsi="Andika"/>
          <w:b w:val="1"/>
          <w:color w:val="000000"/>
          <w:sz w:val="26"/>
          <w:szCs w:val="26"/>
          <w:rtl w:val="0"/>
        </w:rPr>
        <w:t xml:space="preserve">1️⃣ Black-Box Techniques </w:t>
      </w:r>
      <w:r w:rsidDel="00000000" w:rsidR="00000000" w:rsidRPr="00000000">
        <w:rPr>
          <w:b w:val="1"/>
          <w:i w:val="1"/>
          <w:color w:val="000000"/>
          <w:sz w:val="26"/>
          <w:szCs w:val="26"/>
          <w:rtl w:val="0"/>
        </w:rPr>
        <w:t xml:space="preserve">(focus on inputs/outputs without knowing internal code)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Equivalence Partitioning (EP)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Divide inputs into groups that should behave the same.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Boundary Value Analysis (BVA)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Test values at, just below, and just above boundaries.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Decision Table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Use tables for complex business rules.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State Transition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Test how the system behaves in different states.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Use Case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Test user workflows as described in use cases.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i w:val="1"/>
          <w:color w:val="000000"/>
          <w:sz w:val="26"/>
          <w:szCs w:val="26"/>
        </w:rPr>
      </w:pPr>
      <w:bookmarkStart w:colFirst="0" w:colLast="0" w:name="_4ifnt1q27373" w:id="5"/>
      <w:bookmarkEnd w:id="5"/>
      <w:r w:rsidDel="00000000" w:rsidR="00000000" w:rsidRPr="00000000">
        <w:rPr>
          <w:rFonts w:ascii="Andika" w:cs="Andika" w:eastAsia="Andika" w:hAnsi="Andika"/>
          <w:b w:val="1"/>
          <w:color w:val="000000"/>
          <w:sz w:val="26"/>
          <w:szCs w:val="26"/>
          <w:rtl w:val="0"/>
        </w:rPr>
        <w:t xml:space="preserve">2️⃣ White-Box Techniques </w:t>
      </w:r>
      <w:r w:rsidDel="00000000" w:rsidR="00000000" w:rsidRPr="00000000">
        <w:rPr>
          <w:b w:val="1"/>
          <w:i w:val="1"/>
          <w:color w:val="000000"/>
          <w:sz w:val="26"/>
          <w:szCs w:val="26"/>
          <w:rtl w:val="0"/>
        </w:rPr>
        <w:t xml:space="preserve">(focus on internal code and logic)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Statement 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Ensure each line of code runs at least once.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Branch/Decision 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Ensure each decision (true/false) is tested.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Path 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Test all possible execution paths.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Condition 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Test all logical conditions individually.</w:t>
        <w:br w:type="textWrapping"/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i w:val="1"/>
          <w:color w:val="000000"/>
          <w:sz w:val="26"/>
          <w:szCs w:val="26"/>
        </w:rPr>
      </w:pPr>
      <w:bookmarkStart w:colFirst="0" w:colLast="0" w:name="_ciy45xynvvbb" w:id="6"/>
      <w:bookmarkEnd w:id="6"/>
      <w:r w:rsidDel="00000000" w:rsidR="00000000" w:rsidRPr="00000000">
        <w:rPr>
          <w:rFonts w:ascii="Andika" w:cs="Andika" w:eastAsia="Andika" w:hAnsi="Andika"/>
          <w:b w:val="1"/>
          <w:color w:val="000000"/>
          <w:sz w:val="26"/>
          <w:szCs w:val="26"/>
          <w:rtl w:val="0"/>
        </w:rPr>
        <w:t xml:space="preserve">3️⃣ Experience-Based Techniques </w:t>
      </w:r>
      <w:r w:rsidDel="00000000" w:rsidR="00000000" w:rsidRPr="00000000">
        <w:rPr>
          <w:b w:val="1"/>
          <w:i w:val="1"/>
          <w:color w:val="000000"/>
          <w:sz w:val="26"/>
          <w:szCs w:val="26"/>
          <w:rtl w:val="0"/>
        </w:rPr>
        <w:t xml:space="preserve">(use tester knowledge and intuition)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Error Guessing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Based on past defects and experience.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Exploratory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Simultaneous learning, test design, and execution.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Checklist-Based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Guided by predefined checklists.</w:t>
        <w:br w:type="textWrapping"/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yky6k8688jsl" w:id="7"/>
      <w:bookmarkEnd w:id="7"/>
      <w:r w:rsidDel="00000000" w:rsidR="00000000" w:rsidRPr="00000000">
        <w:rPr>
          <w:b w:val="1"/>
          <w:sz w:val="34"/>
          <w:szCs w:val="34"/>
          <w:rtl w:val="0"/>
        </w:rPr>
        <w:t xml:space="preserve">Real-World Example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Scenario: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Testing a banking app’s “Transfer Funds” feature.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Black-Box (BVA)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  <w:t xml:space="preserve"> Test transfer amounts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$0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$1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$10,001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(max limit), plus just below and above limits.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White-Box (Decision Coverage)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  <w:t xml:space="preserve"> Ensure tests trigger both “sufficient funds” and “insufficient funds” code branches.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Experience-Based (Error Guessing)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  <w:t xml:space="preserve"> Try entering a negative amount, special characters, or extremely large numbers.</w:t>
        <w:br w:type="textWrapping"/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