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9513" w14:textId="77777777" w:rsidR="00091C6F" w:rsidRPr="00091C6F" w:rsidRDefault="00091C6F" w:rsidP="00091C6F">
      <w:pPr>
        <w:pStyle w:val="Heading1"/>
      </w:pPr>
      <w:r w:rsidRPr="00091C6F">
        <w:t xml:space="preserve">Hyperarea </w:t>
      </w:r>
    </w:p>
    <w:p w14:paraId="5F15DF43" w14:textId="77777777" w:rsidR="00091C6F" w:rsidRDefault="00091C6F" w:rsidP="00091C6F">
      <w:pPr>
        <w:pStyle w:val="Heading2"/>
      </w:pPr>
      <w:r w:rsidRPr="00091C6F">
        <w:t>Definition</w:t>
      </w:r>
    </w:p>
    <w:p w14:paraId="56F4924F" w14:textId="7F9DCCD1" w:rsidR="00091C6F" w:rsidRPr="00091C6F" w:rsidRDefault="00091C6F" w:rsidP="00091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522F903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  <w:b/>
          <w:bCs/>
        </w:rPr>
        <w:t>Hyperarea</w:t>
      </w:r>
      <w:r w:rsidRPr="00091C6F">
        <w:rPr>
          <w:rFonts w:ascii="Roboto Mono" w:hAnsi="Roboto Mono"/>
        </w:rPr>
        <w:t xml:space="preserve"> is the measure of the </w:t>
      </w:r>
      <w:r w:rsidRPr="00091C6F">
        <w:rPr>
          <w:rFonts w:ascii="Roboto Mono" w:hAnsi="Roboto Mono"/>
          <w:b/>
          <w:bCs/>
        </w:rPr>
        <w:t>boundary or surface of a geometric object in higher-dimensional space</w:t>
      </w:r>
      <w:r w:rsidRPr="00091C6F">
        <w:rPr>
          <w:rFonts w:ascii="Roboto Mono" w:hAnsi="Roboto Mono"/>
        </w:rPr>
        <w:t xml:space="preserve">. It is the higher-dimensional extension of the familiar concept of </w:t>
      </w:r>
      <w:r w:rsidRPr="00091C6F">
        <w:rPr>
          <w:rFonts w:ascii="Roboto Mono" w:hAnsi="Roboto Mono"/>
          <w:b/>
          <w:bCs/>
        </w:rPr>
        <w:t>area</w:t>
      </w:r>
      <w:r w:rsidRPr="00091C6F">
        <w:rPr>
          <w:rFonts w:ascii="Roboto Mono" w:hAnsi="Roboto Mono"/>
        </w:rPr>
        <w:t>.</w:t>
      </w:r>
    </w:p>
    <w:p w14:paraId="09B7C29B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For an </w:t>
      </w:r>
      <w:r w:rsidRPr="00091C6F">
        <w:rPr>
          <w:rFonts w:ascii="Roboto Mono" w:hAnsi="Roboto Mono"/>
          <w:b/>
          <w:bCs/>
        </w:rPr>
        <w:t>n-dimensional object</w:t>
      </w:r>
      <w:r w:rsidRPr="00091C6F">
        <w:rPr>
          <w:rFonts w:ascii="Roboto Mono" w:hAnsi="Roboto Mono"/>
        </w:rPr>
        <w:t xml:space="preserve">, its hyperarea measures the size of its </w:t>
      </w:r>
      <w:r w:rsidRPr="00091C6F">
        <w:rPr>
          <w:rFonts w:ascii="Roboto Mono" w:hAnsi="Roboto Mono"/>
          <w:b/>
          <w:bCs/>
        </w:rPr>
        <w:t>(n−1)-dimensional boundary</w:t>
      </w:r>
      <w:r w:rsidRPr="00091C6F">
        <w:rPr>
          <w:rFonts w:ascii="Roboto Mono" w:hAnsi="Roboto Mono"/>
        </w:rPr>
        <w:t>.</w:t>
      </w:r>
    </w:p>
    <w:p w14:paraId="69B177F7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Examples:</w:t>
      </w:r>
    </w:p>
    <w:p w14:paraId="58543FC1" w14:textId="77777777" w:rsidR="00091C6F" w:rsidRPr="00091C6F" w:rsidRDefault="00091C6F" w:rsidP="00091C6F">
      <w:pPr>
        <w:numPr>
          <w:ilvl w:val="0"/>
          <w:numId w:val="1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A </w:t>
      </w:r>
      <w:r w:rsidRPr="00091C6F">
        <w:rPr>
          <w:rFonts w:ascii="Roboto Mono" w:hAnsi="Roboto Mono"/>
          <w:b/>
          <w:bCs/>
        </w:rPr>
        <w:t>2D square</w:t>
      </w:r>
      <w:r w:rsidRPr="00091C6F">
        <w:rPr>
          <w:rFonts w:ascii="Roboto Mono" w:hAnsi="Roboto Mono"/>
        </w:rPr>
        <w:t xml:space="preserve"> has a </w:t>
      </w:r>
      <w:r w:rsidRPr="00091C6F">
        <w:rPr>
          <w:rFonts w:ascii="Roboto Mono" w:hAnsi="Roboto Mono"/>
          <w:b/>
          <w:bCs/>
        </w:rPr>
        <w:t>1D boundary</w:t>
      </w:r>
      <w:r w:rsidRPr="00091C6F">
        <w:rPr>
          <w:rFonts w:ascii="Roboto Mono" w:hAnsi="Roboto Mono"/>
        </w:rPr>
        <w:t xml:space="preserve"> (its perimeter). </w:t>
      </w:r>
    </w:p>
    <w:p w14:paraId="331EC713" w14:textId="77777777" w:rsidR="00091C6F" w:rsidRPr="00091C6F" w:rsidRDefault="00091C6F" w:rsidP="00091C6F">
      <w:pPr>
        <w:numPr>
          <w:ilvl w:val="0"/>
          <w:numId w:val="1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A </w:t>
      </w:r>
      <w:r w:rsidRPr="00091C6F">
        <w:rPr>
          <w:rFonts w:ascii="Roboto Mono" w:hAnsi="Roboto Mono"/>
          <w:b/>
          <w:bCs/>
        </w:rPr>
        <w:t>3D cube</w:t>
      </w:r>
      <w:r w:rsidRPr="00091C6F">
        <w:rPr>
          <w:rFonts w:ascii="Roboto Mono" w:hAnsi="Roboto Mono"/>
        </w:rPr>
        <w:t xml:space="preserve"> has a </w:t>
      </w:r>
      <w:r w:rsidRPr="00091C6F">
        <w:rPr>
          <w:rFonts w:ascii="Roboto Mono" w:hAnsi="Roboto Mono"/>
          <w:b/>
          <w:bCs/>
        </w:rPr>
        <w:t>2D boundary</w:t>
      </w:r>
      <w:r w:rsidRPr="00091C6F">
        <w:rPr>
          <w:rFonts w:ascii="Roboto Mono" w:hAnsi="Roboto Mono"/>
        </w:rPr>
        <w:t xml:space="preserve"> (its surface area). </w:t>
      </w:r>
    </w:p>
    <w:p w14:paraId="3EC7F653" w14:textId="77777777" w:rsidR="00091C6F" w:rsidRPr="00091C6F" w:rsidRDefault="00091C6F" w:rsidP="00091C6F">
      <w:pPr>
        <w:numPr>
          <w:ilvl w:val="0"/>
          <w:numId w:val="1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A </w:t>
      </w:r>
      <w:r w:rsidRPr="00091C6F">
        <w:rPr>
          <w:rFonts w:ascii="Roboto Mono" w:hAnsi="Roboto Mono"/>
          <w:b/>
          <w:bCs/>
        </w:rPr>
        <w:t>4D hypercube (tesseract)</w:t>
      </w:r>
      <w:r w:rsidRPr="00091C6F">
        <w:rPr>
          <w:rFonts w:ascii="Roboto Mono" w:hAnsi="Roboto Mono"/>
        </w:rPr>
        <w:t xml:space="preserve"> has a </w:t>
      </w:r>
      <w:r w:rsidRPr="00091C6F">
        <w:rPr>
          <w:rFonts w:ascii="Roboto Mono" w:hAnsi="Roboto Mono"/>
          <w:b/>
          <w:bCs/>
        </w:rPr>
        <w:t>3D boundary</w:t>
      </w:r>
      <w:r w:rsidRPr="00091C6F">
        <w:rPr>
          <w:rFonts w:ascii="Roboto Mono" w:hAnsi="Roboto Mono"/>
        </w:rPr>
        <w:t xml:space="preserve">, whose measure is called its </w:t>
      </w:r>
      <w:r w:rsidRPr="00091C6F">
        <w:rPr>
          <w:rFonts w:ascii="Roboto Mono" w:hAnsi="Roboto Mono"/>
          <w:b/>
          <w:bCs/>
        </w:rPr>
        <w:t>hyperarea</w:t>
      </w:r>
      <w:r w:rsidRPr="00091C6F">
        <w:rPr>
          <w:rFonts w:ascii="Roboto Mono" w:hAnsi="Roboto Mono"/>
        </w:rPr>
        <w:t xml:space="preserve">. </w:t>
      </w:r>
    </w:p>
    <w:p w14:paraId="1841A080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007233D9">
          <v:rect id="_x0000_i1121" style="width:0;height:1.5pt" o:hralign="center" o:hrstd="t" o:hr="t" fillcolor="#a0a0a0" stroked="f"/>
        </w:pict>
      </w:r>
    </w:p>
    <w:p w14:paraId="28B719E1" w14:textId="77777777" w:rsidR="00091C6F" w:rsidRDefault="00091C6F" w:rsidP="00091C6F">
      <w:pPr>
        <w:pStyle w:val="Heading2"/>
      </w:pPr>
      <w:r w:rsidRPr="00091C6F">
        <w:t>Characteristics</w:t>
      </w:r>
    </w:p>
    <w:p w14:paraId="56B42BE3" w14:textId="1F20F686" w:rsidR="00091C6F" w:rsidRPr="00091C6F" w:rsidRDefault="00091C6F" w:rsidP="00091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3689C3E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Hyperarea:</w:t>
      </w:r>
    </w:p>
    <w:p w14:paraId="2F3E9F49" w14:textId="77777777" w:rsidR="00091C6F" w:rsidRPr="00091C6F" w:rsidRDefault="00091C6F" w:rsidP="00091C6F">
      <w:pPr>
        <w:numPr>
          <w:ilvl w:val="0"/>
          <w:numId w:val="2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Measures the boundary of higher-dimensional objects. </w:t>
      </w:r>
    </w:p>
    <w:p w14:paraId="1071862B" w14:textId="77777777" w:rsidR="00091C6F" w:rsidRPr="00091C6F" w:rsidRDefault="00091C6F" w:rsidP="00091C6F">
      <w:pPr>
        <w:numPr>
          <w:ilvl w:val="0"/>
          <w:numId w:val="2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Is one dimension lower than the object itself. </w:t>
      </w:r>
    </w:p>
    <w:p w14:paraId="6E34E082" w14:textId="77777777" w:rsidR="00091C6F" w:rsidRPr="00091C6F" w:rsidRDefault="00091C6F" w:rsidP="00091C6F">
      <w:pPr>
        <w:numPr>
          <w:ilvl w:val="0"/>
          <w:numId w:val="2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Generalizes the concept of surface area. </w:t>
      </w:r>
    </w:p>
    <w:p w14:paraId="7D95C09A" w14:textId="77777777" w:rsidR="00091C6F" w:rsidRPr="00091C6F" w:rsidRDefault="00091C6F" w:rsidP="00091C6F">
      <w:pPr>
        <w:numPr>
          <w:ilvl w:val="0"/>
          <w:numId w:val="2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Is expressed in units raised to one less than the object's dimension. </w:t>
      </w:r>
    </w:p>
    <w:p w14:paraId="750ACB01" w14:textId="77777777" w:rsidR="00091C6F" w:rsidRPr="00091C6F" w:rsidRDefault="00091C6F" w:rsidP="00091C6F">
      <w:pPr>
        <w:numPr>
          <w:ilvl w:val="0"/>
          <w:numId w:val="2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Is mainly used in higher-dimensional geometry and advanced mathematics. </w:t>
      </w:r>
    </w:p>
    <w:p w14:paraId="3A1AD754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383BC515">
          <v:rect id="_x0000_i1122" style="width:0;height:1.5pt" o:hralign="center" o:hrstd="t" o:hr="t" fillcolor="#a0a0a0" stroked="f"/>
        </w:pict>
      </w:r>
    </w:p>
    <w:p w14:paraId="32C395FF" w14:textId="77777777" w:rsidR="00091C6F" w:rsidRDefault="00091C6F" w:rsidP="00091C6F">
      <w:pPr>
        <w:pStyle w:val="Heading2"/>
      </w:pPr>
      <w:r w:rsidRPr="00091C6F">
        <w:lastRenderedPageBreak/>
        <w:t>Dimensional Progression</w:t>
      </w:r>
    </w:p>
    <w:p w14:paraId="1AC14AD4" w14:textId="04606762" w:rsidR="00091C6F" w:rsidRDefault="00091C6F" w:rsidP="00091C6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454868" w14:textId="28F94C54" w:rsidR="004717A4" w:rsidRPr="00091C6F" w:rsidRDefault="004717A4" w:rsidP="00091C6F">
      <w:r>
        <w:rPr>
          <w:noProof/>
        </w:rPr>
        <w:drawing>
          <wp:inline distT="0" distB="0" distL="0" distR="0" wp14:anchorId="67DB5C18" wp14:editId="1B272DF3">
            <wp:extent cx="5943600" cy="1894205"/>
            <wp:effectExtent l="0" t="0" r="0" b="0"/>
            <wp:docPr id="171972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653"/>
        <w:gridCol w:w="1804"/>
      </w:tblGrid>
      <w:tr w:rsidR="00091C6F" w:rsidRPr="00091C6F" w14:paraId="0D222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E215F" w14:textId="77777777" w:rsidR="00091C6F" w:rsidRPr="00091C6F" w:rsidRDefault="00091C6F" w:rsidP="00091C6F">
            <w:pPr>
              <w:rPr>
                <w:rFonts w:ascii="Roboto Mono" w:hAnsi="Roboto Mono"/>
                <w:b/>
                <w:bCs/>
              </w:rPr>
            </w:pPr>
            <w:r w:rsidRPr="00091C6F">
              <w:rPr>
                <w:rFonts w:ascii="Roboto Mono" w:hAnsi="Roboto Mono"/>
                <w:b/>
                <w:bCs/>
              </w:rPr>
              <w:t>Object Dimension</w:t>
            </w:r>
          </w:p>
        </w:tc>
        <w:tc>
          <w:tcPr>
            <w:tcW w:w="0" w:type="auto"/>
            <w:vAlign w:val="center"/>
            <w:hideMark/>
          </w:tcPr>
          <w:p w14:paraId="7A32E2CB" w14:textId="77777777" w:rsidR="00091C6F" w:rsidRPr="00091C6F" w:rsidRDefault="00091C6F" w:rsidP="00091C6F">
            <w:pPr>
              <w:rPr>
                <w:rFonts w:ascii="Roboto Mono" w:hAnsi="Roboto Mono"/>
                <w:b/>
                <w:bCs/>
              </w:rPr>
            </w:pPr>
            <w:r w:rsidRPr="00091C6F">
              <w:rPr>
                <w:rFonts w:ascii="Roboto Mono" w:hAnsi="Roboto Mono"/>
                <w:b/>
                <w:bCs/>
              </w:rPr>
              <w:t>Boundary Dimension</w:t>
            </w:r>
          </w:p>
        </w:tc>
        <w:tc>
          <w:tcPr>
            <w:tcW w:w="0" w:type="auto"/>
            <w:vAlign w:val="center"/>
            <w:hideMark/>
          </w:tcPr>
          <w:p w14:paraId="0D33892C" w14:textId="77777777" w:rsidR="00091C6F" w:rsidRPr="00091C6F" w:rsidRDefault="00091C6F" w:rsidP="00091C6F">
            <w:pPr>
              <w:rPr>
                <w:rFonts w:ascii="Roboto Mono" w:hAnsi="Roboto Mono"/>
                <w:b/>
                <w:bCs/>
              </w:rPr>
            </w:pPr>
            <w:r w:rsidRPr="00091C6F">
              <w:rPr>
                <w:rFonts w:ascii="Roboto Mono" w:hAnsi="Roboto Mono"/>
                <w:b/>
                <w:bCs/>
              </w:rPr>
              <w:t>Measurement</w:t>
            </w:r>
          </w:p>
        </w:tc>
      </w:tr>
      <w:tr w:rsidR="00091C6F" w:rsidRPr="00091C6F" w14:paraId="61093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A8B4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1D Line</w:t>
            </w:r>
          </w:p>
        </w:tc>
        <w:tc>
          <w:tcPr>
            <w:tcW w:w="0" w:type="auto"/>
            <w:vAlign w:val="center"/>
            <w:hideMark/>
          </w:tcPr>
          <w:p w14:paraId="0E7BFDDA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0D</w:t>
            </w:r>
          </w:p>
        </w:tc>
        <w:tc>
          <w:tcPr>
            <w:tcW w:w="0" w:type="auto"/>
            <w:vAlign w:val="center"/>
            <w:hideMark/>
          </w:tcPr>
          <w:p w14:paraId="45C63C6F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Endpoints</w:t>
            </w:r>
          </w:p>
        </w:tc>
      </w:tr>
      <w:tr w:rsidR="00091C6F" w:rsidRPr="00091C6F" w14:paraId="098B6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C352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2D Shape</w:t>
            </w:r>
          </w:p>
        </w:tc>
        <w:tc>
          <w:tcPr>
            <w:tcW w:w="0" w:type="auto"/>
            <w:vAlign w:val="center"/>
            <w:hideMark/>
          </w:tcPr>
          <w:p w14:paraId="4F18038B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674CD4C5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Perimeter</w:t>
            </w:r>
          </w:p>
        </w:tc>
      </w:tr>
      <w:tr w:rsidR="00091C6F" w:rsidRPr="00091C6F" w14:paraId="1917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30E0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3D Solid</w:t>
            </w:r>
          </w:p>
        </w:tc>
        <w:tc>
          <w:tcPr>
            <w:tcW w:w="0" w:type="auto"/>
            <w:vAlign w:val="center"/>
            <w:hideMark/>
          </w:tcPr>
          <w:p w14:paraId="2A22D00D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149451ED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Surface Area</w:t>
            </w:r>
          </w:p>
        </w:tc>
      </w:tr>
      <w:tr w:rsidR="00091C6F" w:rsidRPr="00091C6F" w14:paraId="2FD64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CD76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4D Object</w:t>
            </w:r>
          </w:p>
        </w:tc>
        <w:tc>
          <w:tcPr>
            <w:tcW w:w="0" w:type="auto"/>
            <w:vAlign w:val="center"/>
            <w:hideMark/>
          </w:tcPr>
          <w:p w14:paraId="5BBF0D9E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4B7A59DD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Hyperarea</w:t>
            </w:r>
          </w:p>
        </w:tc>
      </w:tr>
      <w:tr w:rsidR="00091C6F" w:rsidRPr="00091C6F" w14:paraId="63C99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7C60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nD Object</w:t>
            </w:r>
          </w:p>
        </w:tc>
        <w:tc>
          <w:tcPr>
            <w:tcW w:w="0" w:type="auto"/>
            <w:vAlign w:val="center"/>
            <w:hideMark/>
          </w:tcPr>
          <w:p w14:paraId="07FA4A24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(n−1)D</w:t>
            </w:r>
          </w:p>
        </w:tc>
        <w:tc>
          <w:tcPr>
            <w:tcW w:w="0" w:type="auto"/>
            <w:vAlign w:val="center"/>
            <w:hideMark/>
          </w:tcPr>
          <w:p w14:paraId="27FB03B2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Hyperarea</w:t>
            </w:r>
          </w:p>
        </w:tc>
      </w:tr>
    </w:tbl>
    <w:p w14:paraId="485E9307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68047868">
          <v:rect id="_x0000_i1123" style="width:0;height:1.5pt" o:hralign="center" o:hrstd="t" o:hr="t" fillcolor="#a0a0a0" stroked="f"/>
        </w:pict>
      </w:r>
    </w:p>
    <w:p w14:paraId="6F3B491C" w14:textId="77777777" w:rsidR="00091C6F" w:rsidRDefault="00091C6F" w:rsidP="00091C6F">
      <w:pPr>
        <w:pStyle w:val="Heading2"/>
      </w:pPr>
      <w:r w:rsidRPr="00091C6F">
        <w:t>Illustration</w:t>
      </w:r>
    </w:p>
    <w:p w14:paraId="49501E5A" w14:textId="21A948C0" w:rsidR="00091C6F" w:rsidRDefault="00091C6F" w:rsidP="00091C6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A701F37" w14:textId="1F70BE21" w:rsidR="00D22C45" w:rsidRPr="00091C6F" w:rsidRDefault="00484AF8" w:rsidP="00091C6F">
      <w:r>
        <w:rPr>
          <w:noProof/>
        </w:rPr>
        <w:lastRenderedPageBreak/>
        <w:drawing>
          <wp:inline distT="0" distB="0" distL="0" distR="0" wp14:anchorId="03997260" wp14:editId="50D31B86">
            <wp:extent cx="5943600" cy="3289935"/>
            <wp:effectExtent l="0" t="0" r="0" b="5715"/>
            <wp:docPr id="1447457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A1A5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1D Line</w:t>
      </w:r>
    </w:p>
    <w:p w14:paraId="0BF61521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Arial" w:hAnsi="Arial" w:cs="Arial"/>
        </w:rPr>
        <w:t>────────────</w:t>
      </w:r>
    </w:p>
    <w:p w14:paraId="7A9552D3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Boundary </w:t>
      </w:r>
      <w:r w:rsidRPr="00091C6F">
        <w:rPr>
          <w:rFonts w:ascii="Arial" w:hAnsi="Arial" w:cs="Arial"/>
        </w:rPr>
        <w:t>→</w:t>
      </w:r>
      <w:r w:rsidRPr="00091C6F">
        <w:rPr>
          <w:rFonts w:ascii="Roboto Mono" w:hAnsi="Roboto Mono"/>
        </w:rPr>
        <w:t xml:space="preserve"> Endpoints</w:t>
      </w:r>
    </w:p>
    <w:p w14:paraId="4D975F90" w14:textId="77777777" w:rsidR="00091C6F" w:rsidRPr="00091C6F" w:rsidRDefault="00091C6F" w:rsidP="00091C6F">
      <w:pPr>
        <w:rPr>
          <w:rFonts w:ascii="Roboto Mono" w:hAnsi="Roboto Mono"/>
        </w:rPr>
      </w:pPr>
    </w:p>
    <w:p w14:paraId="4339FB58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2D Square</w:t>
      </w:r>
    </w:p>
    <w:p w14:paraId="226C2541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MS Gothic" w:eastAsia="MS Gothic" w:hAnsi="MS Gothic" w:cs="MS Gothic" w:hint="eastAsia"/>
        </w:rPr>
        <w:t>┌──────┐</w:t>
      </w:r>
    </w:p>
    <w:p w14:paraId="29DDF0A0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MS Gothic" w:eastAsia="MS Gothic" w:hAnsi="MS Gothic" w:cs="MS Gothic" w:hint="eastAsia"/>
        </w:rPr>
        <w:t>│</w:t>
      </w:r>
      <w:r w:rsidRPr="00091C6F">
        <w:rPr>
          <w:rFonts w:ascii="Roboto Mono" w:hAnsi="Roboto Mono"/>
        </w:rPr>
        <w:t xml:space="preserve">      </w:t>
      </w:r>
      <w:r w:rsidRPr="00091C6F">
        <w:rPr>
          <w:rFonts w:ascii="MS Gothic" w:eastAsia="MS Gothic" w:hAnsi="MS Gothic" w:cs="MS Gothic" w:hint="eastAsia"/>
        </w:rPr>
        <w:t>│</w:t>
      </w:r>
    </w:p>
    <w:p w14:paraId="426504F0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MS Gothic" w:eastAsia="MS Gothic" w:hAnsi="MS Gothic" w:cs="MS Gothic" w:hint="eastAsia"/>
        </w:rPr>
        <w:t>└──────┘</w:t>
      </w:r>
    </w:p>
    <w:p w14:paraId="387B4AB9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Boundary </w:t>
      </w:r>
      <w:r w:rsidRPr="00091C6F">
        <w:rPr>
          <w:rFonts w:ascii="Arial" w:hAnsi="Arial" w:cs="Arial"/>
        </w:rPr>
        <w:t>→</w:t>
      </w:r>
      <w:r w:rsidRPr="00091C6F">
        <w:rPr>
          <w:rFonts w:ascii="Roboto Mono" w:hAnsi="Roboto Mono"/>
        </w:rPr>
        <w:t xml:space="preserve"> Perimeter</w:t>
      </w:r>
    </w:p>
    <w:p w14:paraId="6CEE6562" w14:textId="77777777" w:rsidR="00091C6F" w:rsidRPr="00091C6F" w:rsidRDefault="00091C6F" w:rsidP="00091C6F">
      <w:pPr>
        <w:rPr>
          <w:rFonts w:ascii="Roboto Mono" w:hAnsi="Roboto Mono"/>
        </w:rPr>
      </w:pPr>
    </w:p>
    <w:p w14:paraId="10B45A10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3D Cube</w:t>
      </w:r>
    </w:p>
    <w:p w14:paraId="71EFDC38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MS Gothic" w:eastAsia="MS Gothic" w:hAnsi="MS Gothic" w:cs="MS Gothic" w:hint="eastAsia"/>
        </w:rPr>
        <w:t>┌──────┐</w:t>
      </w:r>
    </w:p>
    <w:p w14:paraId="19E04A54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MS Gothic" w:eastAsia="MS Gothic" w:hAnsi="MS Gothic" w:cs="MS Gothic" w:hint="eastAsia"/>
        </w:rPr>
        <w:t>│</w:t>
      </w:r>
      <w:r w:rsidRPr="00091C6F">
        <w:rPr>
          <w:rFonts w:ascii="Roboto Mono" w:hAnsi="Roboto Mono"/>
        </w:rPr>
        <w:t xml:space="preserve">      </w:t>
      </w:r>
      <w:r w:rsidRPr="00091C6F">
        <w:rPr>
          <w:rFonts w:ascii="MS Gothic" w:eastAsia="MS Gothic" w:hAnsi="MS Gothic" w:cs="MS Gothic" w:hint="eastAsia"/>
        </w:rPr>
        <w:t>│</w:t>
      </w:r>
    </w:p>
    <w:p w14:paraId="4C904744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MS Gothic" w:eastAsia="MS Gothic" w:hAnsi="MS Gothic" w:cs="MS Gothic" w:hint="eastAsia"/>
        </w:rPr>
        <w:t>└──────┘</w:t>
      </w:r>
    </w:p>
    <w:p w14:paraId="560AD1DF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lastRenderedPageBreak/>
        <w:t xml:space="preserve">Boundary </w:t>
      </w:r>
      <w:r w:rsidRPr="00091C6F">
        <w:rPr>
          <w:rFonts w:ascii="Arial" w:hAnsi="Arial" w:cs="Arial"/>
        </w:rPr>
        <w:t>→</w:t>
      </w:r>
      <w:r w:rsidRPr="00091C6F">
        <w:rPr>
          <w:rFonts w:ascii="Roboto Mono" w:hAnsi="Roboto Mono"/>
        </w:rPr>
        <w:t xml:space="preserve"> Surface Area</w:t>
      </w:r>
    </w:p>
    <w:p w14:paraId="78222D80" w14:textId="77777777" w:rsidR="00091C6F" w:rsidRPr="00091C6F" w:rsidRDefault="00091C6F" w:rsidP="00091C6F">
      <w:pPr>
        <w:rPr>
          <w:rFonts w:ascii="Roboto Mono" w:hAnsi="Roboto Mono"/>
        </w:rPr>
      </w:pPr>
    </w:p>
    <w:p w14:paraId="5238915E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4D Hypercube</w:t>
      </w:r>
    </w:p>
    <w:p w14:paraId="5F2DA561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(Tesseract)</w:t>
      </w:r>
    </w:p>
    <w:p w14:paraId="752E5918" w14:textId="77777777" w:rsidR="00091C6F" w:rsidRPr="00091C6F" w:rsidRDefault="00091C6F" w:rsidP="00091C6F">
      <w:pPr>
        <w:rPr>
          <w:rFonts w:ascii="Roboto Mono" w:hAnsi="Roboto Mono"/>
        </w:rPr>
      </w:pPr>
    </w:p>
    <w:p w14:paraId="0E1CEC47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Boundary </w:t>
      </w:r>
      <w:r w:rsidRPr="00091C6F">
        <w:rPr>
          <w:rFonts w:ascii="Arial" w:hAnsi="Arial" w:cs="Arial"/>
        </w:rPr>
        <w:t>→</w:t>
      </w:r>
      <w:r w:rsidRPr="00091C6F">
        <w:rPr>
          <w:rFonts w:ascii="Roboto Mono" w:hAnsi="Roboto Mono"/>
        </w:rPr>
        <w:t xml:space="preserve"> Hyperarea</w:t>
      </w:r>
    </w:p>
    <w:p w14:paraId="06A10B55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0E8C2D50">
          <v:rect id="_x0000_i1124" style="width:0;height:1.5pt" o:hralign="center" o:hrstd="t" o:hr="t" fillcolor="#a0a0a0" stroked="f"/>
        </w:pict>
      </w:r>
    </w:p>
    <w:p w14:paraId="6B3C5D72" w14:textId="77777777" w:rsidR="00091C6F" w:rsidRDefault="00091C6F" w:rsidP="00091C6F">
      <w:pPr>
        <w:pStyle w:val="Heading2"/>
      </w:pPr>
      <w:r w:rsidRPr="00091C6F">
        <w:t>Mathematical Representation</w:t>
      </w:r>
    </w:p>
    <w:p w14:paraId="74F4161B" w14:textId="53010C08" w:rsidR="00091C6F" w:rsidRPr="00091C6F" w:rsidRDefault="00091C6F" w:rsidP="00091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5D9C6A5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Hyperarea is commonly represented by:</w:t>
      </w:r>
    </w:p>
    <w:p w14:paraId="0EA64E88" w14:textId="591B5B75" w:rsidR="00091C6F" w:rsidRPr="00091C6F" w:rsidRDefault="00091C6F" w:rsidP="00091C6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1D1F7FCA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where:</w:t>
      </w:r>
    </w:p>
    <w:p w14:paraId="5C762DB1" w14:textId="4A8A086E" w:rsidR="00091C6F" w:rsidRPr="00091C6F" w:rsidRDefault="00091C6F" w:rsidP="00091C6F">
      <w:pPr>
        <w:numPr>
          <w:ilvl w:val="0"/>
          <w:numId w:val="3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91C6F">
        <w:rPr>
          <w:rFonts w:ascii="Roboto Mono" w:hAnsi="Roboto Mono"/>
        </w:rPr>
        <w:t xml:space="preserve">= Hyperarea of an </w:t>
      </w:r>
      <m:oMath>
        <m:r>
          <w:rPr>
            <w:rFonts w:ascii="Cambria Math" w:hAnsi="Cambria Math"/>
          </w:rPr>
          <m:t>n</m:t>
        </m:r>
      </m:oMath>
      <w:r w:rsidRPr="00091C6F">
        <w:rPr>
          <w:rFonts w:ascii="Roboto Mono" w:hAnsi="Roboto Mono"/>
        </w:rPr>
        <w:t xml:space="preserve">-dimensional object </w:t>
      </w:r>
    </w:p>
    <w:p w14:paraId="3CC3B9D1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32B30F62">
          <v:rect id="_x0000_i1125" style="width:0;height:1.5pt" o:hralign="center" o:hrstd="t" o:hr="t" fillcolor="#a0a0a0" stroked="f"/>
        </w:pict>
      </w:r>
    </w:p>
    <w:p w14:paraId="3BBC4A96" w14:textId="77777777" w:rsidR="00091C6F" w:rsidRDefault="00091C6F" w:rsidP="00091C6F">
      <w:pPr>
        <w:pStyle w:val="Heading2"/>
      </w:pPr>
      <w:r w:rsidRPr="00091C6F">
        <w:t>Hypercube Hyperarea</w:t>
      </w:r>
    </w:p>
    <w:p w14:paraId="477111D3" w14:textId="57C5A989" w:rsidR="00091C6F" w:rsidRPr="00091C6F" w:rsidRDefault="00091C6F" w:rsidP="00091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1863728" w14:textId="324B844F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091C6F">
        <w:rPr>
          <w:rFonts w:ascii="Roboto Mono" w:hAnsi="Roboto Mono"/>
        </w:rPr>
        <w:t xml:space="preserve">-dimensional hypercube with side length </w:t>
      </w:r>
      <m:oMath>
        <m:r>
          <w:rPr>
            <w:rFonts w:ascii="Cambria Math" w:hAnsi="Cambria Math"/>
          </w:rPr>
          <m:t>s</m:t>
        </m:r>
      </m:oMath>
      <w:r w:rsidRPr="00091C6F">
        <w:rPr>
          <w:rFonts w:ascii="Roboto Mono" w:hAnsi="Roboto Mono"/>
        </w:rPr>
        <w:t>:</w:t>
      </w:r>
    </w:p>
    <w:p w14:paraId="54FECB21" w14:textId="3B183AD8" w:rsidR="00091C6F" w:rsidRPr="00091C6F" w:rsidRDefault="00091C6F" w:rsidP="00091C6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=2n</m:t>
          </m:r>
          <m:r>
            <m:rPr>
              <m:nor/>
            </m:rPr>
            <w:rPr>
              <w:rFonts w:ascii="Roboto Mono" w:hAnsi="Roboto Mono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4DC38369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1A61FAB8">
          <v:rect id="_x0000_i1126" style="width:0;height:1.5pt" o:hralign="center" o:hrstd="t" o:hr="t" fillcolor="#a0a0a0" stroked="f"/>
        </w:pict>
      </w:r>
    </w:p>
    <w:p w14:paraId="6095257D" w14:textId="77777777" w:rsidR="00091C6F" w:rsidRDefault="00091C6F" w:rsidP="00091C6F">
      <w:pPr>
        <w:pStyle w:val="Heading2"/>
      </w:pPr>
      <w:r w:rsidRPr="00091C6F">
        <w:t>Examples</w:t>
      </w:r>
    </w:p>
    <w:p w14:paraId="4D1F6AB8" w14:textId="494DE1CB" w:rsidR="00091C6F" w:rsidRPr="00091C6F" w:rsidRDefault="00091C6F" w:rsidP="00091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4CC1E26" w14:textId="77777777" w:rsidR="00091C6F" w:rsidRPr="00091C6F" w:rsidRDefault="00091C6F" w:rsidP="00091C6F">
      <w:pPr>
        <w:rPr>
          <w:rFonts w:ascii="Roboto Mono" w:hAnsi="Roboto Mono"/>
          <w:b/>
          <w:bCs/>
        </w:rPr>
      </w:pPr>
      <w:r w:rsidRPr="00091C6F">
        <w:rPr>
          <w:rFonts w:ascii="Roboto Mono" w:hAnsi="Roboto Mono"/>
          <w:b/>
          <w:bCs/>
        </w:rPr>
        <w:t>Square (2D)</w:t>
      </w:r>
    </w:p>
    <w:p w14:paraId="35AD8DAB" w14:textId="03117526" w:rsidR="00091C6F" w:rsidRPr="00091C6F" w:rsidRDefault="00091C6F" w:rsidP="00091C6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P=4s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E20A83E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The boundary is one-dimensional (perimeter).</w:t>
      </w:r>
    </w:p>
    <w:p w14:paraId="25E34B89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3BDC2FB3">
          <v:rect id="_x0000_i1127" style="width:0;height:1.5pt" o:hralign="center" o:hrstd="t" o:hr="t" fillcolor="#a0a0a0" stroked="f"/>
        </w:pict>
      </w:r>
    </w:p>
    <w:p w14:paraId="1BD587A9" w14:textId="77777777" w:rsidR="00091C6F" w:rsidRPr="00091C6F" w:rsidRDefault="00091C6F" w:rsidP="00091C6F">
      <w:pPr>
        <w:rPr>
          <w:rFonts w:ascii="Roboto Mono" w:hAnsi="Roboto Mono"/>
          <w:b/>
          <w:bCs/>
        </w:rPr>
      </w:pPr>
      <w:r w:rsidRPr="00091C6F">
        <w:rPr>
          <w:rFonts w:ascii="Roboto Mono" w:hAnsi="Roboto Mono"/>
          <w:b/>
          <w:bCs/>
        </w:rPr>
        <w:t>Cube (3D)</w:t>
      </w:r>
    </w:p>
    <w:p w14:paraId="69C21D68" w14:textId="4B78A1D6" w:rsidR="00091C6F" w:rsidRPr="00091C6F" w:rsidRDefault="00091C6F" w:rsidP="00091C6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56EF15C4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The boundary is two-dimensional (surface area).</w:t>
      </w:r>
    </w:p>
    <w:p w14:paraId="2D22EB21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091EAB1D">
          <v:rect id="_x0000_i1128" style="width:0;height:1.5pt" o:hralign="center" o:hrstd="t" o:hr="t" fillcolor="#a0a0a0" stroked="f"/>
        </w:pict>
      </w:r>
    </w:p>
    <w:p w14:paraId="2FA30C2F" w14:textId="77777777" w:rsidR="00091C6F" w:rsidRPr="00091C6F" w:rsidRDefault="00091C6F" w:rsidP="00091C6F">
      <w:pPr>
        <w:rPr>
          <w:rFonts w:ascii="Roboto Mono" w:hAnsi="Roboto Mono"/>
          <w:b/>
          <w:bCs/>
        </w:rPr>
      </w:pPr>
      <w:r w:rsidRPr="00091C6F">
        <w:rPr>
          <w:rFonts w:ascii="Roboto Mono" w:hAnsi="Roboto Mono"/>
          <w:b/>
          <w:bCs/>
        </w:rPr>
        <w:t>Tesseract (4D)</w:t>
      </w:r>
    </w:p>
    <w:p w14:paraId="1D172D96" w14:textId="3DB24ACF" w:rsidR="00091C6F" w:rsidRPr="00091C6F" w:rsidRDefault="00091C6F" w:rsidP="00091C6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1D3C840C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Its boundary consists of </w:t>
      </w:r>
      <w:r w:rsidRPr="00091C6F">
        <w:rPr>
          <w:rFonts w:ascii="Roboto Mono" w:hAnsi="Roboto Mono"/>
          <w:b/>
          <w:bCs/>
        </w:rPr>
        <w:t>8 cubic cells</w:t>
      </w:r>
      <w:r w:rsidRPr="00091C6F">
        <w:rPr>
          <w:rFonts w:ascii="Roboto Mono" w:hAnsi="Roboto Mono"/>
        </w:rPr>
        <w:t xml:space="preserve">, so its hyperarea is measured in </w:t>
      </w:r>
      <w:r w:rsidRPr="00091C6F">
        <w:rPr>
          <w:rFonts w:ascii="Roboto Mono" w:hAnsi="Roboto Mono"/>
          <w:b/>
          <w:bCs/>
        </w:rPr>
        <w:t>cubic units</w:t>
      </w:r>
      <w:r w:rsidRPr="00091C6F">
        <w:rPr>
          <w:rFonts w:ascii="Roboto Mono" w:hAnsi="Roboto Mono"/>
        </w:rPr>
        <w:t>.</w:t>
      </w:r>
    </w:p>
    <w:p w14:paraId="35A28ECF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78973D24">
          <v:rect id="_x0000_i1129" style="width:0;height:1.5pt" o:hralign="center" o:hrstd="t" o:hr="t" fillcolor="#a0a0a0" stroked="f"/>
        </w:pict>
      </w:r>
    </w:p>
    <w:p w14:paraId="384D7BDC" w14:textId="77777777" w:rsidR="00091C6F" w:rsidRDefault="00091C6F" w:rsidP="00091C6F">
      <w:pPr>
        <w:pStyle w:val="Heading2"/>
      </w:pPr>
      <w:r w:rsidRPr="00091C6F">
        <w:t>Units</w:t>
      </w:r>
    </w:p>
    <w:p w14:paraId="0D24E3BA" w14:textId="5B4116C8" w:rsidR="00091C6F" w:rsidRPr="00091C6F" w:rsidRDefault="00091C6F" w:rsidP="00091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F95668A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Hyperarea is measured in units raised to one less than the object's dimension.</w:t>
      </w:r>
    </w:p>
    <w:p w14:paraId="718B77C6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Examples:</w:t>
      </w:r>
    </w:p>
    <w:p w14:paraId="0E7ED740" w14:textId="77777777" w:rsidR="00091C6F" w:rsidRPr="00091C6F" w:rsidRDefault="00091C6F" w:rsidP="00091C6F">
      <w:pPr>
        <w:numPr>
          <w:ilvl w:val="0"/>
          <w:numId w:val="4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m³ (boundary of a 4D object) </w:t>
      </w:r>
    </w:p>
    <w:p w14:paraId="33147084" w14:textId="77777777" w:rsidR="00091C6F" w:rsidRPr="00091C6F" w:rsidRDefault="00091C6F" w:rsidP="00091C6F">
      <w:pPr>
        <w:numPr>
          <w:ilvl w:val="0"/>
          <w:numId w:val="4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cm³ </w:t>
      </w:r>
    </w:p>
    <w:p w14:paraId="322D4F9F" w14:textId="77777777" w:rsidR="00091C6F" w:rsidRPr="00091C6F" w:rsidRDefault="00091C6F" w:rsidP="00091C6F">
      <w:pPr>
        <w:numPr>
          <w:ilvl w:val="0"/>
          <w:numId w:val="4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ft³ </w:t>
      </w:r>
    </w:p>
    <w:p w14:paraId="0F544E2C" w14:textId="77777777" w:rsidR="00091C6F" w:rsidRPr="00091C6F" w:rsidRDefault="00091C6F" w:rsidP="00091C6F">
      <w:pPr>
        <w:numPr>
          <w:ilvl w:val="0"/>
          <w:numId w:val="4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m⁴ (boundary of a 5D object) </w:t>
      </w:r>
    </w:p>
    <w:p w14:paraId="3047A56F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5D118477">
          <v:rect id="_x0000_i1130" style="width:0;height:1.5pt" o:hralign="center" o:hrstd="t" o:hr="t" fillcolor="#a0a0a0" stroked="f"/>
        </w:pict>
      </w:r>
    </w:p>
    <w:p w14:paraId="47A256AF" w14:textId="77777777" w:rsidR="00091C6F" w:rsidRDefault="00091C6F" w:rsidP="00091C6F">
      <w:pPr>
        <w:pStyle w:val="Heading2"/>
      </w:pPr>
      <w:r w:rsidRPr="00091C6F">
        <w:lastRenderedPageBreak/>
        <w:t>Applications</w:t>
      </w:r>
    </w:p>
    <w:p w14:paraId="65A855D5" w14:textId="05F1C0BF" w:rsidR="00091C6F" w:rsidRPr="00091C6F" w:rsidRDefault="00091C6F" w:rsidP="00091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9E45CBA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Hyperarea is used in:</w:t>
      </w:r>
    </w:p>
    <w:p w14:paraId="08C62DA8" w14:textId="77777777" w:rsidR="00091C6F" w:rsidRPr="00091C6F" w:rsidRDefault="00091C6F" w:rsidP="00091C6F">
      <w:pPr>
        <w:numPr>
          <w:ilvl w:val="0"/>
          <w:numId w:val="5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Higher-Dimensional Geometry </w:t>
      </w:r>
    </w:p>
    <w:p w14:paraId="35D23097" w14:textId="77777777" w:rsidR="00091C6F" w:rsidRPr="00091C6F" w:rsidRDefault="00091C6F" w:rsidP="00091C6F">
      <w:pPr>
        <w:numPr>
          <w:ilvl w:val="0"/>
          <w:numId w:val="5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Topology </w:t>
      </w:r>
    </w:p>
    <w:p w14:paraId="5B9EF149" w14:textId="77777777" w:rsidR="00091C6F" w:rsidRPr="00091C6F" w:rsidRDefault="00091C6F" w:rsidP="00091C6F">
      <w:pPr>
        <w:numPr>
          <w:ilvl w:val="0"/>
          <w:numId w:val="5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Differential Geometry </w:t>
      </w:r>
    </w:p>
    <w:p w14:paraId="7B9B74F4" w14:textId="77777777" w:rsidR="00091C6F" w:rsidRPr="00091C6F" w:rsidRDefault="00091C6F" w:rsidP="00091C6F">
      <w:pPr>
        <w:numPr>
          <w:ilvl w:val="0"/>
          <w:numId w:val="5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Linear Algebra </w:t>
      </w:r>
    </w:p>
    <w:p w14:paraId="15E2A303" w14:textId="77777777" w:rsidR="00091C6F" w:rsidRPr="00091C6F" w:rsidRDefault="00091C6F" w:rsidP="00091C6F">
      <w:pPr>
        <w:numPr>
          <w:ilvl w:val="0"/>
          <w:numId w:val="5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Multivariable Calculus </w:t>
      </w:r>
    </w:p>
    <w:p w14:paraId="329472FF" w14:textId="77777777" w:rsidR="00091C6F" w:rsidRPr="00091C6F" w:rsidRDefault="00091C6F" w:rsidP="00091C6F">
      <w:pPr>
        <w:numPr>
          <w:ilvl w:val="0"/>
          <w:numId w:val="5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Theoretical Physics </w:t>
      </w:r>
    </w:p>
    <w:p w14:paraId="040C705D" w14:textId="77777777" w:rsidR="00091C6F" w:rsidRPr="00091C6F" w:rsidRDefault="00091C6F" w:rsidP="00091C6F">
      <w:pPr>
        <w:numPr>
          <w:ilvl w:val="0"/>
          <w:numId w:val="5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String Theory </w:t>
      </w:r>
    </w:p>
    <w:p w14:paraId="6C3F5D73" w14:textId="77777777" w:rsidR="00091C6F" w:rsidRPr="00091C6F" w:rsidRDefault="00091C6F" w:rsidP="00091C6F">
      <w:pPr>
        <w:numPr>
          <w:ilvl w:val="0"/>
          <w:numId w:val="5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Computational Geometry </w:t>
      </w:r>
    </w:p>
    <w:p w14:paraId="55F0F16C" w14:textId="77777777" w:rsidR="00091C6F" w:rsidRPr="00091C6F" w:rsidRDefault="00091C6F" w:rsidP="00091C6F">
      <w:pPr>
        <w:numPr>
          <w:ilvl w:val="0"/>
          <w:numId w:val="5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Data Science </w:t>
      </w:r>
    </w:p>
    <w:p w14:paraId="176AA4C3" w14:textId="77777777" w:rsidR="00091C6F" w:rsidRPr="00091C6F" w:rsidRDefault="00091C6F" w:rsidP="00091C6F">
      <w:pPr>
        <w:numPr>
          <w:ilvl w:val="0"/>
          <w:numId w:val="5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Machine Learning </w:t>
      </w:r>
    </w:p>
    <w:p w14:paraId="713F8F39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0413A2C6">
          <v:rect id="_x0000_i1131" style="width:0;height:1.5pt" o:hralign="center" o:hrstd="t" o:hr="t" fillcolor="#a0a0a0" stroked="f"/>
        </w:pict>
      </w:r>
    </w:p>
    <w:p w14:paraId="2E667B5D" w14:textId="77777777" w:rsidR="00091C6F" w:rsidRDefault="00091C6F" w:rsidP="00091C6F">
      <w:pPr>
        <w:pStyle w:val="Heading2"/>
      </w:pPr>
      <w:r w:rsidRPr="00091C6F">
        <w:t>Advantages</w:t>
      </w:r>
    </w:p>
    <w:p w14:paraId="4B73B2C4" w14:textId="309DEC8F" w:rsidR="00091C6F" w:rsidRPr="00091C6F" w:rsidRDefault="00091C6F" w:rsidP="00091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C9769CA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Studying hyperarea helps to:</w:t>
      </w:r>
    </w:p>
    <w:p w14:paraId="47C23D67" w14:textId="77777777" w:rsidR="00091C6F" w:rsidRPr="00091C6F" w:rsidRDefault="00091C6F" w:rsidP="00091C6F">
      <w:pPr>
        <w:numPr>
          <w:ilvl w:val="0"/>
          <w:numId w:val="6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Generalize boundary measurements. </w:t>
      </w:r>
    </w:p>
    <w:p w14:paraId="01BA7C27" w14:textId="77777777" w:rsidR="00091C6F" w:rsidRPr="00091C6F" w:rsidRDefault="00091C6F" w:rsidP="00091C6F">
      <w:pPr>
        <w:numPr>
          <w:ilvl w:val="0"/>
          <w:numId w:val="6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Analyze higher-dimensional objects. </w:t>
      </w:r>
    </w:p>
    <w:p w14:paraId="6A398E93" w14:textId="77777777" w:rsidR="00091C6F" w:rsidRPr="00091C6F" w:rsidRDefault="00091C6F" w:rsidP="00091C6F">
      <w:pPr>
        <w:numPr>
          <w:ilvl w:val="0"/>
          <w:numId w:val="6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Support mathematical modeling. </w:t>
      </w:r>
    </w:p>
    <w:p w14:paraId="3D1F9644" w14:textId="77777777" w:rsidR="00091C6F" w:rsidRPr="00091C6F" w:rsidRDefault="00091C6F" w:rsidP="00091C6F">
      <w:pPr>
        <w:numPr>
          <w:ilvl w:val="0"/>
          <w:numId w:val="6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Study multidimensional spaces. </w:t>
      </w:r>
    </w:p>
    <w:p w14:paraId="7FD478A7" w14:textId="77777777" w:rsidR="00091C6F" w:rsidRPr="00091C6F" w:rsidRDefault="00091C6F" w:rsidP="00091C6F">
      <w:pPr>
        <w:numPr>
          <w:ilvl w:val="0"/>
          <w:numId w:val="6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Develop advanced geometric theories. </w:t>
      </w:r>
    </w:p>
    <w:p w14:paraId="1525A997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00583BBB">
          <v:rect id="_x0000_i1132" style="width:0;height:1.5pt" o:hralign="center" o:hrstd="t" o:hr="t" fillcolor="#a0a0a0" stroked="f"/>
        </w:pict>
      </w:r>
    </w:p>
    <w:p w14:paraId="60E7B057" w14:textId="77777777" w:rsidR="00091C6F" w:rsidRDefault="00091C6F" w:rsidP="00091C6F">
      <w:pPr>
        <w:pStyle w:val="Heading2"/>
      </w:pPr>
      <w:r w:rsidRPr="00091C6F">
        <w:lastRenderedPageBreak/>
        <w:t>Limitations</w:t>
      </w:r>
    </w:p>
    <w:p w14:paraId="45381A1B" w14:textId="144E655D" w:rsidR="00091C6F" w:rsidRPr="00091C6F" w:rsidRDefault="00091C6F" w:rsidP="00091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364D312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t>Hyperarea:</w:t>
      </w:r>
    </w:p>
    <w:p w14:paraId="3E022EBC" w14:textId="77777777" w:rsidR="00091C6F" w:rsidRPr="00091C6F" w:rsidRDefault="00091C6F" w:rsidP="00091C6F">
      <w:pPr>
        <w:numPr>
          <w:ilvl w:val="0"/>
          <w:numId w:val="7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Cannot be directly visualized beyond three dimensions. </w:t>
      </w:r>
    </w:p>
    <w:p w14:paraId="74C7A9ED" w14:textId="77777777" w:rsidR="00091C6F" w:rsidRPr="00091C6F" w:rsidRDefault="00091C6F" w:rsidP="00091C6F">
      <w:pPr>
        <w:numPr>
          <w:ilvl w:val="0"/>
          <w:numId w:val="7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Requires advanced mathematics. </w:t>
      </w:r>
    </w:p>
    <w:p w14:paraId="2ACEDBD1" w14:textId="77777777" w:rsidR="00091C6F" w:rsidRPr="00091C6F" w:rsidRDefault="00091C6F" w:rsidP="00091C6F">
      <w:pPr>
        <w:numPr>
          <w:ilvl w:val="0"/>
          <w:numId w:val="7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Has limited direct physical interpretation in everyday life. </w:t>
      </w:r>
    </w:p>
    <w:p w14:paraId="5CD397FF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53F83871">
          <v:rect id="_x0000_i1133" style="width:0;height:1.5pt" o:hralign="center" o:hrstd="t" o:hr="t" fillcolor="#a0a0a0" stroked="f"/>
        </w:pict>
      </w:r>
    </w:p>
    <w:p w14:paraId="3C7AFEE2" w14:textId="77777777" w:rsidR="00091C6F" w:rsidRDefault="00091C6F" w:rsidP="00091C6F">
      <w:pPr>
        <w:pStyle w:val="Heading2"/>
      </w:pPr>
      <w:r w:rsidRPr="00091C6F">
        <w:t>Comparison with Other Measurements</w:t>
      </w:r>
    </w:p>
    <w:p w14:paraId="30DAD3EA" w14:textId="56007D9D" w:rsidR="00091C6F" w:rsidRDefault="00091C6F" w:rsidP="00091C6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39BFB35" w14:textId="026748C0" w:rsidR="006E763E" w:rsidRPr="00091C6F" w:rsidRDefault="006E763E" w:rsidP="00091C6F">
      <w:r>
        <w:rPr>
          <w:noProof/>
        </w:rPr>
        <w:drawing>
          <wp:inline distT="0" distB="0" distL="0" distR="0" wp14:anchorId="4D17605F" wp14:editId="2FF05AAB">
            <wp:extent cx="5943600" cy="1212850"/>
            <wp:effectExtent l="0" t="0" r="0" b="6350"/>
            <wp:docPr id="776082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956"/>
      </w:tblGrid>
      <w:tr w:rsidR="00091C6F" w:rsidRPr="00091C6F" w14:paraId="304E4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0F77F" w14:textId="77777777" w:rsidR="00091C6F" w:rsidRPr="00091C6F" w:rsidRDefault="00091C6F" w:rsidP="00091C6F">
            <w:pPr>
              <w:rPr>
                <w:rFonts w:ascii="Roboto Mono" w:hAnsi="Roboto Mono"/>
                <w:b/>
                <w:bCs/>
              </w:rPr>
            </w:pPr>
            <w:r w:rsidRPr="00091C6F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573A358" w14:textId="77777777" w:rsidR="00091C6F" w:rsidRPr="00091C6F" w:rsidRDefault="00091C6F" w:rsidP="00091C6F">
            <w:pPr>
              <w:rPr>
                <w:rFonts w:ascii="Roboto Mono" w:hAnsi="Roboto Mono"/>
                <w:b/>
                <w:bCs/>
              </w:rPr>
            </w:pPr>
            <w:r w:rsidRPr="00091C6F">
              <w:rPr>
                <w:rFonts w:ascii="Roboto Mono" w:hAnsi="Roboto Mono"/>
                <w:b/>
                <w:bCs/>
              </w:rPr>
              <w:t>Boundary Measurement</w:t>
            </w:r>
          </w:p>
        </w:tc>
      </w:tr>
      <w:tr w:rsidR="00091C6F" w:rsidRPr="00091C6F" w14:paraId="0787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87DF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66773DB7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Perimeter</w:t>
            </w:r>
          </w:p>
        </w:tc>
      </w:tr>
      <w:tr w:rsidR="00091C6F" w:rsidRPr="00091C6F" w14:paraId="5D119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177F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776E49C9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Surface Area</w:t>
            </w:r>
          </w:p>
        </w:tc>
      </w:tr>
      <w:tr w:rsidR="00091C6F" w:rsidRPr="00091C6F" w14:paraId="6A6B9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7A49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4D and higher</w:t>
            </w:r>
          </w:p>
        </w:tc>
        <w:tc>
          <w:tcPr>
            <w:tcW w:w="0" w:type="auto"/>
            <w:vAlign w:val="center"/>
            <w:hideMark/>
          </w:tcPr>
          <w:p w14:paraId="558F02CF" w14:textId="77777777" w:rsidR="00091C6F" w:rsidRPr="00091C6F" w:rsidRDefault="00091C6F" w:rsidP="00091C6F">
            <w:pPr>
              <w:rPr>
                <w:rFonts w:ascii="Roboto Mono" w:hAnsi="Roboto Mono"/>
              </w:rPr>
            </w:pPr>
            <w:r w:rsidRPr="00091C6F">
              <w:rPr>
                <w:rFonts w:ascii="Roboto Mono" w:hAnsi="Roboto Mono"/>
              </w:rPr>
              <w:t>Hyperarea</w:t>
            </w:r>
          </w:p>
        </w:tc>
      </w:tr>
    </w:tbl>
    <w:p w14:paraId="0A743607" w14:textId="395D9E63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749A3A24">
          <v:rect id="_x0000_i1134" style="width:0;height:1.5pt" o:hralign="center" o:hrstd="t" o:hr="t" fillcolor="#a0a0a0" stroked="f"/>
        </w:pict>
      </w:r>
    </w:p>
    <w:p w14:paraId="27496BF5" w14:textId="77777777" w:rsidR="00091C6F" w:rsidRDefault="00091C6F" w:rsidP="00091C6F">
      <w:pPr>
        <w:pStyle w:val="Heading2"/>
      </w:pPr>
      <w:r w:rsidRPr="00091C6F">
        <w:t>Key Points</w:t>
      </w:r>
    </w:p>
    <w:p w14:paraId="257C3525" w14:textId="290FA53C" w:rsidR="00091C6F" w:rsidRPr="00091C6F" w:rsidRDefault="00091C6F" w:rsidP="00091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6BF5F6F" w14:textId="77777777" w:rsidR="00091C6F" w:rsidRPr="00091C6F" w:rsidRDefault="00091C6F" w:rsidP="00091C6F">
      <w:pPr>
        <w:numPr>
          <w:ilvl w:val="0"/>
          <w:numId w:val="9"/>
        </w:numPr>
        <w:rPr>
          <w:rFonts w:ascii="Roboto Mono" w:hAnsi="Roboto Mono"/>
        </w:rPr>
      </w:pPr>
      <w:r w:rsidRPr="00091C6F">
        <w:rPr>
          <w:rFonts w:ascii="Roboto Mono" w:hAnsi="Roboto Mono"/>
          <w:b/>
          <w:bCs/>
        </w:rPr>
        <w:t>Hyperarea</w:t>
      </w:r>
      <w:r w:rsidRPr="00091C6F">
        <w:rPr>
          <w:rFonts w:ascii="Roboto Mono" w:hAnsi="Roboto Mono"/>
        </w:rPr>
        <w:t xml:space="preserve"> measures the </w:t>
      </w:r>
      <w:r w:rsidRPr="00091C6F">
        <w:rPr>
          <w:rFonts w:ascii="Roboto Mono" w:hAnsi="Roboto Mono"/>
          <w:b/>
          <w:bCs/>
        </w:rPr>
        <w:t>boundary</w:t>
      </w:r>
      <w:r w:rsidRPr="00091C6F">
        <w:rPr>
          <w:rFonts w:ascii="Roboto Mono" w:hAnsi="Roboto Mono"/>
        </w:rPr>
        <w:t xml:space="preserve"> of a higher-dimensional object. </w:t>
      </w:r>
    </w:p>
    <w:p w14:paraId="36BCFF77" w14:textId="77777777" w:rsidR="00091C6F" w:rsidRPr="00091C6F" w:rsidRDefault="00091C6F" w:rsidP="00091C6F">
      <w:pPr>
        <w:numPr>
          <w:ilvl w:val="0"/>
          <w:numId w:val="9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It is the higher-dimensional extension of </w:t>
      </w:r>
      <w:r w:rsidRPr="00091C6F">
        <w:rPr>
          <w:rFonts w:ascii="Roboto Mono" w:hAnsi="Roboto Mono"/>
          <w:b/>
          <w:bCs/>
        </w:rPr>
        <w:t>surface area</w:t>
      </w:r>
      <w:r w:rsidRPr="00091C6F">
        <w:rPr>
          <w:rFonts w:ascii="Roboto Mono" w:hAnsi="Roboto Mono"/>
        </w:rPr>
        <w:t xml:space="preserve">. </w:t>
      </w:r>
    </w:p>
    <w:p w14:paraId="0BA13F6A" w14:textId="432F7FE5" w:rsidR="00091C6F" w:rsidRPr="00091C6F" w:rsidRDefault="00091C6F" w:rsidP="00091C6F">
      <w:pPr>
        <w:numPr>
          <w:ilvl w:val="0"/>
          <w:numId w:val="9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lastRenderedPageBreak/>
        <w:t xml:space="preserve">For an </w:t>
      </w:r>
      <m:oMath>
        <m:r>
          <w:rPr>
            <w:rFonts w:ascii="Cambria Math" w:hAnsi="Cambria Math"/>
          </w:rPr>
          <m:t>n</m:t>
        </m:r>
      </m:oMath>
      <w:r w:rsidRPr="00091C6F">
        <w:rPr>
          <w:rFonts w:ascii="Roboto Mono" w:hAnsi="Roboto Mono"/>
        </w:rPr>
        <w:t xml:space="preserve">-dimensional hypercube: </w:t>
      </w:r>
    </w:p>
    <w:p w14:paraId="440A8E6A" w14:textId="145352F2" w:rsidR="00091C6F" w:rsidRPr="00091C6F" w:rsidRDefault="00091C6F" w:rsidP="00091C6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=2n</m:t>
          </m:r>
          <m:r>
            <m:rPr>
              <m:nor/>
            </m:rPr>
            <w:rPr>
              <w:rFonts w:ascii="Roboto Mono" w:hAnsi="Roboto Mono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6406483B" w14:textId="77777777" w:rsidR="00091C6F" w:rsidRPr="00091C6F" w:rsidRDefault="00091C6F" w:rsidP="00091C6F">
      <w:pPr>
        <w:numPr>
          <w:ilvl w:val="0"/>
          <w:numId w:val="10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Hyperarea is measured in units corresponding to the boundary's dimension (e.g., </w:t>
      </w:r>
      <w:r w:rsidRPr="00091C6F">
        <w:rPr>
          <w:rFonts w:ascii="Roboto Mono" w:hAnsi="Roboto Mono"/>
          <w:b/>
          <w:bCs/>
        </w:rPr>
        <w:t>m³</w:t>
      </w:r>
      <w:r w:rsidRPr="00091C6F">
        <w:rPr>
          <w:rFonts w:ascii="Roboto Mono" w:hAnsi="Roboto Mono"/>
        </w:rPr>
        <w:t xml:space="preserve"> for a 4D object's boundary). </w:t>
      </w:r>
    </w:p>
    <w:p w14:paraId="600DE376" w14:textId="77777777" w:rsidR="00091C6F" w:rsidRPr="00091C6F" w:rsidRDefault="00091C6F" w:rsidP="00091C6F">
      <w:pPr>
        <w:numPr>
          <w:ilvl w:val="0"/>
          <w:numId w:val="10"/>
        </w:numPr>
        <w:rPr>
          <w:rFonts w:ascii="Roboto Mono" w:hAnsi="Roboto Mono"/>
        </w:rPr>
      </w:pPr>
      <w:r w:rsidRPr="00091C6F">
        <w:rPr>
          <w:rFonts w:ascii="Roboto Mono" w:hAnsi="Roboto Mono"/>
        </w:rPr>
        <w:t xml:space="preserve">It is widely used in higher-dimensional geometry, topology, theoretical physics, computational geometry, and advanced mathematics. </w:t>
      </w:r>
    </w:p>
    <w:p w14:paraId="0FDC1284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</w:rPr>
        <w:pict w14:anchorId="58160049">
          <v:rect id="_x0000_i1136" style="width:0;height:1.5pt" o:hralign="center" o:hrstd="t" o:hr="t" fillcolor="#a0a0a0" stroked="f"/>
        </w:pict>
      </w:r>
    </w:p>
    <w:p w14:paraId="08BF13F8" w14:textId="77777777" w:rsidR="00091C6F" w:rsidRDefault="00091C6F" w:rsidP="00091C6F">
      <w:pPr>
        <w:pStyle w:val="Heading2"/>
      </w:pPr>
      <w:r w:rsidRPr="00091C6F">
        <w:t>Conclusion</w:t>
      </w:r>
    </w:p>
    <w:p w14:paraId="5C3E7D04" w14:textId="644EE73B" w:rsidR="00091C6F" w:rsidRPr="00091C6F" w:rsidRDefault="00091C6F" w:rsidP="00091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6DC58C" w14:textId="77777777" w:rsidR="00091C6F" w:rsidRPr="00091C6F" w:rsidRDefault="00091C6F" w:rsidP="00091C6F">
      <w:pPr>
        <w:rPr>
          <w:rFonts w:ascii="Roboto Mono" w:hAnsi="Roboto Mono"/>
        </w:rPr>
      </w:pPr>
      <w:r w:rsidRPr="00091C6F">
        <w:rPr>
          <w:rFonts w:ascii="Roboto Mono" w:hAnsi="Roboto Mono"/>
          <w:b/>
          <w:bCs/>
        </w:rPr>
        <w:t>Hyperarea</w:t>
      </w:r>
      <w:r w:rsidRPr="00091C6F">
        <w:rPr>
          <w:rFonts w:ascii="Roboto Mono" w:hAnsi="Roboto Mono"/>
        </w:rPr>
        <w:t xml:space="preserve"> is the higher-dimensional extension of surface area and measures the boundary of objects in four or more dimensions. While a cube has a two-dimensional surface area, a four-dimensional hypercube has a three-dimensional boundary whose measure is its hyperarea. Although hyperarea cannot be directly visualized beyond three dimensions, it is fundamental in </w:t>
      </w:r>
      <w:r w:rsidRPr="00091C6F">
        <w:rPr>
          <w:rFonts w:ascii="Roboto Mono" w:hAnsi="Roboto Mono"/>
          <w:b/>
          <w:bCs/>
        </w:rPr>
        <w:t>higher-dimensional geometry, topology, multivariable calculus, theoretical physics, computational geometry, machine learning, and advanced mathematical modeling</w:t>
      </w:r>
      <w:r w:rsidRPr="00091C6F">
        <w:rPr>
          <w:rFonts w:ascii="Roboto Mono" w:hAnsi="Roboto Mono"/>
        </w:rPr>
        <w:t>, where the properties of multidimensional spaces are studied.</w:t>
      </w:r>
    </w:p>
    <w:p w14:paraId="2187689F" w14:textId="77777777" w:rsidR="00A70480" w:rsidRPr="00091C6F" w:rsidRDefault="00A70480">
      <w:pPr>
        <w:rPr>
          <w:rFonts w:ascii="Roboto Mono" w:hAnsi="Roboto Mono"/>
        </w:rPr>
      </w:pPr>
    </w:p>
    <w:p w14:paraId="7133688F" w14:textId="77777777" w:rsidR="00091C6F" w:rsidRDefault="00091C6F"/>
    <w:sectPr w:rsidR="00091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86C"/>
    <w:multiLevelType w:val="multilevel"/>
    <w:tmpl w:val="D27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08B"/>
    <w:multiLevelType w:val="multilevel"/>
    <w:tmpl w:val="B058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B0D95"/>
    <w:multiLevelType w:val="multilevel"/>
    <w:tmpl w:val="673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53FE"/>
    <w:multiLevelType w:val="multilevel"/>
    <w:tmpl w:val="135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B6CFD"/>
    <w:multiLevelType w:val="multilevel"/>
    <w:tmpl w:val="EA0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43EA0"/>
    <w:multiLevelType w:val="multilevel"/>
    <w:tmpl w:val="72F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B4498"/>
    <w:multiLevelType w:val="multilevel"/>
    <w:tmpl w:val="8760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01BE2"/>
    <w:multiLevelType w:val="multilevel"/>
    <w:tmpl w:val="A3F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B7F6A"/>
    <w:multiLevelType w:val="multilevel"/>
    <w:tmpl w:val="92F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614BD"/>
    <w:multiLevelType w:val="multilevel"/>
    <w:tmpl w:val="8706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761330">
    <w:abstractNumId w:val="7"/>
  </w:num>
  <w:num w:numId="2" w16cid:durableId="135613963">
    <w:abstractNumId w:val="0"/>
  </w:num>
  <w:num w:numId="3" w16cid:durableId="326444747">
    <w:abstractNumId w:val="2"/>
  </w:num>
  <w:num w:numId="4" w16cid:durableId="1656958727">
    <w:abstractNumId w:val="5"/>
  </w:num>
  <w:num w:numId="5" w16cid:durableId="364446593">
    <w:abstractNumId w:val="8"/>
  </w:num>
  <w:num w:numId="6" w16cid:durableId="177812979">
    <w:abstractNumId w:val="3"/>
  </w:num>
  <w:num w:numId="7" w16cid:durableId="585917616">
    <w:abstractNumId w:val="9"/>
  </w:num>
  <w:num w:numId="8" w16cid:durableId="1681083305">
    <w:abstractNumId w:val="4"/>
  </w:num>
  <w:num w:numId="9" w16cid:durableId="2061785789">
    <w:abstractNumId w:val="6"/>
  </w:num>
  <w:num w:numId="10" w16cid:durableId="1870945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F2"/>
    <w:rsid w:val="00091C6F"/>
    <w:rsid w:val="002D1F4F"/>
    <w:rsid w:val="004717A4"/>
    <w:rsid w:val="00484AF8"/>
    <w:rsid w:val="006E763E"/>
    <w:rsid w:val="00711B4D"/>
    <w:rsid w:val="008952B3"/>
    <w:rsid w:val="00927F53"/>
    <w:rsid w:val="00A70480"/>
    <w:rsid w:val="00C446F2"/>
    <w:rsid w:val="00D2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0641"/>
  <w15:chartTrackingRefBased/>
  <w15:docId w15:val="{A0B9E3FB-F755-4274-A339-754AF9EE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846</Words>
  <Characters>4827</Characters>
  <Application>Microsoft Office Word</Application>
  <DocSecurity>0</DocSecurity>
  <Lines>40</Lines>
  <Paragraphs>11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2026-08-02T18:47:00Z</dcterms:created>
  <dcterms:modified xsi:type="dcterms:W3CDTF">2026-08-02T18:51:00Z</dcterms:modified>
</cp:coreProperties>
</file>