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AFF2" w14:textId="77777777" w:rsidR="00B721B4" w:rsidRDefault="00B721B4" w:rsidP="00073336">
      <w:pPr>
        <w:pStyle w:val="Heading1"/>
      </w:pPr>
      <w:bookmarkStart w:id="0" w:name="_r4ulizy53153" w:colFirst="0" w:colLast="0"/>
      <w:bookmarkEnd w:id="0"/>
      <w:r>
        <w:t>Management Review</w:t>
      </w:r>
    </w:p>
    <w:p w14:paraId="4E259BD9" w14:textId="77777777" w:rsidR="00B721B4" w:rsidRDefault="00B721B4" w:rsidP="00073336">
      <w:pPr>
        <w:pStyle w:val="Heading2"/>
      </w:pPr>
      <w:bookmarkStart w:id="1" w:name="_n33bdvpz4cw2" w:colFirst="0" w:colLast="0"/>
      <w:bookmarkEnd w:id="1"/>
      <w:r>
        <w:t>What is Management Review</w:t>
      </w:r>
    </w:p>
    <w:p w14:paraId="13D8B1DF" w14:textId="77777777" w:rsidR="00B721B4" w:rsidRDefault="00B721B4" w:rsidP="0007333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2C69E9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Management 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formal evaluation of the project’s progress, resources, and alignment with business goals</w:t>
      </w:r>
      <w:r>
        <w:rPr>
          <w:rFonts w:ascii="Roboto Mono" w:eastAsia="Roboto Mono" w:hAnsi="Roboto Mono" w:cs="Roboto Mono"/>
        </w:rPr>
        <w:t>, conducted by management rather than technical peers.</w:t>
      </w:r>
    </w:p>
    <w:p w14:paraId="71E80ECC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not about finding bugs in code or test cases</w:t>
      </w:r>
      <w:r>
        <w:rPr>
          <w:rFonts w:ascii="Roboto Mono" w:eastAsia="Roboto Mono" w:hAnsi="Roboto Mono" w:cs="Roboto Mono"/>
        </w:rPr>
        <w:t xml:space="preserve"> — it’s about making sure the </w:t>
      </w:r>
      <w:r>
        <w:rPr>
          <w:rFonts w:ascii="Roboto Mono" w:eastAsia="Roboto Mono" w:hAnsi="Roboto Mono" w:cs="Roboto Mono"/>
          <w:b/>
        </w:rPr>
        <w:t>project is on track</w:t>
      </w:r>
      <w:r>
        <w:rPr>
          <w:rFonts w:ascii="Roboto Mono" w:eastAsia="Roboto Mono" w:hAnsi="Roboto Mono" w:cs="Roboto Mono"/>
        </w:rPr>
        <w:t xml:space="preserve"> in terms of </w:t>
      </w:r>
      <w:r>
        <w:rPr>
          <w:rFonts w:ascii="Roboto Mono" w:eastAsia="Roboto Mono" w:hAnsi="Roboto Mono" w:cs="Roboto Mono"/>
          <w:b/>
        </w:rPr>
        <w:t>scope, cost, schedule, risks, and compliance</w:t>
      </w:r>
      <w:r>
        <w:rPr>
          <w:rFonts w:ascii="Roboto Mono" w:eastAsia="Roboto Mono" w:hAnsi="Roboto Mono" w:cs="Roboto Mono"/>
        </w:rPr>
        <w:t>.</w:t>
      </w:r>
    </w:p>
    <w:p w14:paraId="6E8C8B63" w14:textId="77777777" w:rsidR="00B721B4" w:rsidRDefault="00B721B4" w:rsidP="00073336">
      <w:r>
        <w:pict w14:anchorId="5C034C6E">
          <v:rect id="_x0000_i1025" style="width:0;height:1.5pt" o:hralign="center" o:hrstd="t" o:hr="t" fillcolor="#a0a0a0" stroked="f"/>
        </w:pict>
      </w:r>
    </w:p>
    <w:p w14:paraId="20CC48BB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6bmlj74d995i" w:colFirst="0" w:colLast="0"/>
      <w:bookmarkEnd w:id="2"/>
      <w:r>
        <w:rPr>
          <w:b/>
          <w:sz w:val="34"/>
          <w:szCs w:val="34"/>
        </w:rPr>
        <w:t>Key Points</w:t>
      </w:r>
    </w:p>
    <w:p w14:paraId="580EF9D6" w14:textId="77777777" w:rsidR="00B721B4" w:rsidRDefault="00B721B4" w:rsidP="0007333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9360A8" w14:textId="77777777" w:rsidR="00B721B4" w:rsidRDefault="00B721B4" w:rsidP="00B721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 ensure that the </w:t>
      </w:r>
      <w:r>
        <w:rPr>
          <w:rFonts w:ascii="Roboto Mono" w:eastAsia="Roboto Mono" w:hAnsi="Roboto Mono" w:cs="Roboto Mono"/>
          <w:b/>
        </w:rPr>
        <w:t>work product</w:t>
      </w:r>
      <w:r>
        <w:rPr>
          <w:rFonts w:ascii="Roboto Mono" w:eastAsia="Roboto Mono" w:hAnsi="Roboto Mono" w:cs="Roboto Mono"/>
        </w:rPr>
        <w:t xml:space="preserve"> (and the project itself) meets </w:t>
      </w:r>
      <w:r>
        <w:rPr>
          <w:rFonts w:ascii="Roboto Mono" w:eastAsia="Roboto Mono" w:hAnsi="Roboto Mono" w:cs="Roboto Mono"/>
          <w:b/>
        </w:rPr>
        <w:t>business, contractual, and regulatory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EFE5AC" w14:textId="77777777" w:rsidR="00B721B4" w:rsidRDefault="00B721B4" w:rsidP="00B721B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is involved:</w:t>
      </w:r>
      <w:r>
        <w:rPr>
          <w:rFonts w:ascii="Roboto Mono" w:eastAsia="Roboto Mono" w:hAnsi="Roboto Mono" w:cs="Roboto Mono"/>
          <w:b/>
        </w:rPr>
        <w:br/>
      </w:r>
    </w:p>
    <w:p w14:paraId="174ACCC1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Manager / Test Manager</w:t>
      </w:r>
      <w:r>
        <w:rPr>
          <w:rFonts w:ascii="Roboto Mono" w:eastAsia="Roboto Mono" w:hAnsi="Roboto Mono" w:cs="Roboto Mono"/>
        </w:rPr>
        <w:br/>
      </w:r>
    </w:p>
    <w:p w14:paraId="2B9DD6B7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Senior Management / Stakeholders</w:t>
      </w:r>
      <w:r>
        <w:rPr>
          <w:rFonts w:ascii="Roboto Mono" w:eastAsia="Roboto Mono" w:hAnsi="Roboto Mono" w:cs="Roboto Mono"/>
        </w:rPr>
        <w:br/>
      </w:r>
    </w:p>
    <w:p w14:paraId="6142F2B6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Possibly QA Leads or Team Leads (to present reports)</w:t>
      </w:r>
      <w:r>
        <w:rPr>
          <w:rFonts w:ascii="Roboto Mono" w:eastAsia="Roboto Mono" w:hAnsi="Roboto Mono" w:cs="Roboto Mono"/>
        </w:rPr>
        <w:br/>
      </w:r>
    </w:p>
    <w:p w14:paraId="60660DDA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Rarely the technical team in detail — focus is higher-level.</w:t>
      </w:r>
      <w:r>
        <w:rPr>
          <w:rFonts w:ascii="Roboto Mono" w:eastAsia="Roboto Mono" w:hAnsi="Roboto Mono" w:cs="Roboto Mono"/>
        </w:rPr>
        <w:br/>
      </w:r>
    </w:p>
    <w:p w14:paraId="462E46F3" w14:textId="77777777" w:rsidR="00B721B4" w:rsidRDefault="00B721B4" w:rsidP="00B721B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When it happens: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or key phases (e.g., end of test planning, after a major release cycle).</w:t>
      </w:r>
      <w:r>
        <w:rPr>
          <w:rFonts w:ascii="Roboto Mono" w:eastAsia="Roboto Mono" w:hAnsi="Roboto Mono" w:cs="Roboto Mono"/>
        </w:rPr>
        <w:br/>
      </w:r>
    </w:p>
    <w:p w14:paraId="7864C18C" w14:textId="77777777" w:rsidR="00B721B4" w:rsidRDefault="00B721B4" w:rsidP="00073336">
      <w:r>
        <w:pict w14:anchorId="0597F028">
          <v:rect id="_x0000_i1026" style="width:0;height:1.5pt" o:hralign="center" o:hrstd="t" o:hr="t" fillcolor="#a0a0a0" stroked="f"/>
        </w:pict>
      </w:r>
    </w:p>
    <w:p w14:paraId="4C621FEE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41slpo3zgew" w:colFirst="0" w:colLast="0"/>
      <w:bookmarkEnd w:id="3"/>
      <w:r>
        <w:rPr>
          <w:b/>
          <w:sz w:val="34"/>
          <w:szCs w:val="34"/>
        </w:rPr>
        <w:t>What’s Reviewed</w:t>
      </w:r>
    </w:p>
    <w:p w14:paraId="6B6FC1E7" w14:textId="77777777" w:rsidR="00B721B4" w:rsidRDefault="00B721B4" w:rsidP="0007333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6EAFF5" w14:textId="77777777" w:rsidR="00B721B4" w:rsidRDefault="00B721B4" w:rsidP="00B721B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Progress Reports</w:t>
      </w:r>
      <w:r>
        <w:rPr>
          <w:rFonts w:ascii="Nova Mono" w:eastAsia="Nova Mono" w:hAnsi="Nova Mono" w:cs="Nova Mono"/>
        </w:rPr>
        <w:t xml:space="preserve"> → Are we on schedule?</w:t>
      </w:r>
      <w:r>
        <w:rPr>
          <w:rFonts w:ascii="Nova Mono" w:eastAsia="Nova Mono" w:hAnsi="Nova Mono" w:cs="Nova Mono"/>
        </w:rPr>
        <w:br/>
      </w:r>
    </w:p>
    <w:p w14:paraId="6661195A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Budget and Resource Usage</w:t>
      </w:r>
      <w:r>
        <w:rPr>
          <w:rFonts w:ascii="Nova Mono" w:eastAsia="Nova Mono" w:hAnsi="Nova Mono" w:cs="Nova Mono"/>
        </w:rPr>
        <w:t xml:space="preserve"> → Are we overspending?</w:t>
      </w:r>
      <w:r>
        <w:rPr>
          <w:rFonts w:ascii="Nova Mono" w:eastAsia="Nova Mono" w:hAnsi="Nova Mono" w:cs="Nova Mono"/>
        </w:rPr>
        <w:br/>
      </w:r>
    </w:p>
    <w:p w14:paraId="3616793F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Metrics</w:t>
      </w:r>
      <w:r>
        <w:rPr>
          <w:rFonts w:ascii="Nova Mono" w:eastAsia="Nova Mono" w:hAnsi="Nova Mono" w:cs="Nova Mono"/>
        </w:rPr>
        <w:t xml:space="preserve"> → Defect trends, test coverage, pass/fail rates.</w:t>
      </w:r>
      <w:r>
        <w:rPr>
          <w:rFonts w:ascii="Nova Mono" w:eastAsia="Nova Mono" w:hAnsi="Nova Mono" w:cs="Nova Mono"/>
        </w:rPr>
        <w:br/>
      </w:r>
    </w:p>
    <w:p w14:paraId="173640C7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Nova Mono" w:eastAsia="Nova Mono" w:hAnsi="Nova Mono" w:cs="Nova Mono"/>
        </w:rPr>
        <w:t xml:space="preserve"> → Are there unresolved high-priority risks?</w:t>
      </w:r>
      <w:r>
        <w:rPr>
          <w:rFonts w:ascii="Nova Mono" w:eastAsia="Nova Mono" w:hAnsi="Nova Mono" w:cs="Nova Mono"/>
        </w:rPr>
        <w:br/>
      </w:r>
    </w:p>
    <w:p w14:paraId="175FD26F" w14:textId="77777777" w:rsidR="00B721B4" w:rsidRDefault="00B721B4" w:rsidP="00B721B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Compliance</w:t>
      </w:r>
      <w:r>
        <w:rPr>
          <w:rFonts w:ascii="Nova Mono" w:eastAsia="Nova Mono" w:hAnsi="Nova Mono" w:cs="Nova Mono"/>
        </w:rPr>
        <w:t xml:space="preserve"> → Are we following required standards (ISO, CMMI, FDA, HIPAA, etc.)?</w:t>
      </w:r>
      <w:r>
        <w:rPr>
          <w:rFonts w:ascii="Nova Mono" w:eastAsia="Nova Mono" w:hAnsi="Nova Mono" w:cs="Nova Mono"/>
        </w:rPr>
        <w:br/>
      </w:r>
    </w:p>
    <w:p w14:paraId="5218B262" w14:textId="77777777" w:rsidR="00B721B4" w:rsidRDefault="00B721B4" w:rsidP="00073336">
      <w:r>
        <w:pict w14:anchorId="30E4D9FE">
          <v:rect id="_x0000_i1027" style="width:0;height:1.5pt" o:hralign="center" o:hrstd="t" o:hr="t" fillcolor="#a0a0a0" stroked="f"/>
        </w:pict>
      </w:r>
    </w:p>
    <w:p w14:paraId="18802D13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gtjv4uhdohkw" w:colFirst="0" w:colLast="0"/>
      <w:bookmarkEnd w:id="4"/>
      <w:r>
        <w:rPr>
          <w:b/>
          <w:sz w:val="34"/>
          <w:szCs w:val="34"/>
        </w:rPr>
        <w:t>Real-World Example in Testing</w:t>
      </w:r>
    </w:p>
    <w:p w14:paraId="084DF2B8" w14:textId="77777777" w:rsidR="00B721B4" w:rsidRDefault="00B721B4" w:rsidP="0007333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534E4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Testing phase for an online banking system.</w:t>
      </w:r>
    </w:p>
    <w:p w14:paraId="12AAE393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Artifacts Reviewed:</w:t>
      </w:r>
    </w:p>
    <w:p w14:paraId="40E94296" w14:textId="77777777" w:rsidR="00B721B4" w:rsidRDefault="00B721B4" w:rsidP="00B721B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summary (95% of planned tests executed, 5% blocked)</w:t>
      </w:r>
      <w:r>
        <w:rPr>
          <w:rFonts w:ascii="Roboto Mono" w:eastAsia="Roboto Mono" w:hAnsi="Roboto Mono" w:cs="Roboto Mono"/>
        </w:rPr>
        <w:br/>
      </w:r>
    </w:p>
    <w:p w14:paraId="4FAC5992" w14:textId="77777777" w:rsidR="00B721B4" w:rsidRDefault="00B721B4" w:rsidP="00B721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 (15 open critical defects, mostly in fund transfer module)</w:t>
      </w:r>
      <w:r>
        <w:rPr>
          <w:rFonts w:ascii="Roboto Mono" w:eastAsia="Roboto Mono" w:hAnsi="Roboto Mono" w:cs="Roboto Mono"/>
        </w:rPr>
        <w:br/>
      </w:r>
    </w:p>
    <w:p w14:paraId="21F51127" w14:textId="77777777" w:rsidR="00B721B4" w:rsidRDefault="00B721B4" w:rsidP="00B721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report (integration with payment gateway vendor delayed by 2 weeks)</w:t>
      </w:r>
      <w:r>
        <w:rPr>
          <w:rFonts w:ascii="Roboto Mono" w:eastAsia="Roboto Mono" w:hAnsi="Roboto Mono" w:cs="Roboto Mono"/>
        </w:rPr>
        <w:br/>
      </w:r>
    </w:p>
    <w:p w14:paraId="519FDA36" w14:textId="77777777" w:rsidR="00B721B4" w:rsidRDefault="00B721B4" w:rsidP="00B721B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Budget usage (85% spent, 60% of testing done — risk of budget overrun)</w:t>
      </w:r>
      <w:r>
        <w:rPr>
          <w:rFonts w:ascii="Roboto Mono" w:eastAsia="Roboto Mono" w:hAnsi="Roboto Mono" w:cs="Roboto Mono"/>
        </w:rPr>
        <w:br/>
      </w:r>
    </w:p>
    <w:p w14:paraId="7C8329AC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Management Action:</w:t>
      </w:r>
    </w:p>
    <w:p w14:paraId="4EE2A671" w14:textId="77777777" w:rsidR="00B721B4" w:rsidRDefault="00B721B4" w:rsidP="00B721B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Approve additional budget for 2 more testers to speed up execution.</w:t>
      </w:r>
      <w:r>
        <w:rPr>
          <w:rFonts w:ascii="Roboto Mono" w:eastAsia="Roboto Mono" w:hAnsi="Roboto Mono" w:cs="Roboto Mono"/>
        </w:rPr>
        <w:br/>
      </w:r>
    </w:p>
    <w:p w14:paraId="681819BC" w14:textId="77777777" w:rsidR="00B721B4" w:rsidRDefault="00B721B4" w:rsidP="00B721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critical defect fixes before moving to UAT.</w:t>
      </w:r>
      <w:r>
        <w:rPr>
          <w:rFonts w:ascii="Roboto Mono" w:eastAsia="Roboto Mono" w:hAnsi="Roboto Mono" w:cs="Roboto Mono"/>
        </w:rPr>
        <w:br/>
      </w:r>
    </w:p>
    <w:p w14:paraId="7FA03595" w14:textId="77777777" w:rsidR="00B721B4" w:rsidRDefault="00B721B4" w:rsidP="00B721B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Escalate vendor integration delay to contract team.</w:t>
      </w:r>
      <w:r>
        <w:rPr>
          <w:rFonts w:ascii="Roboto Mono" w:eastAsia="Roboto Mono" w:hAnsi="Roboto Mono" w:cs="Roboto Mono"/>
        </w:rPr>
        <w:br/>
      </w:r>
    </w:p>
    <w:p w14:paraId="403491BC" w14:textId="77777777" w:rsidR="00B721B4" w:rsidRDefault="00B721B4" w:rsidP="00073336">
      <w:r>
        <w:pict w14:anchorId="568BA63C">
          <v:rect id="_x0000_i1028" style="width:0;height:1.5pt" o:hralign="center" o:hrstd="t" o:hr="t" fillcolor="#a0a0a0" stroked="f"/>
        </w:pict>
      </w:r>
    </w:p>
    <w:p w14:paraId="3BC7B5D5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nr9dm3hxdsi" w:colFirst="0" w:colLast="0"/>
      <w:bookmarkEnd w:id="5"/>
      <w:r>
        <w:rPr>
          <w:b/>
          <w:sz w:val="34"/>
          <w:szCs w:val="34"/>
        </w:rPr>
        <w:t>How It Differs from Other Reviews</w:t>
      </w:r>
    </w:p>
    <w:p w14:paraId="779792BA" w14:textId="77777777" w:rsidR="00B721B4" w:rsidRDefault="00B721B4" w:rsidP="0007333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E4EE6C" w14:textId="77777777" w:rsidR="00B721B4" w:rsidRDefault="00B721B4" w:rsidP="00073336">
      <w:r>
        <w:rPr>
          <w:noProof/>
        </w:rPr>
        <w:drawing>
          <wp:inline distT="114300" distB="114300" distL="114300" distR="114300" wp14:anchorId="7DBB7F0D" wp14:editId="1D061ED8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490"/>
        <w:gridCol w:w="2255"/>
      </w:tblGrid>
      <w:tr w:rsidR="00B721B4" w14:paraId="0B464C81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5AA9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Review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CC6C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52EF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Conducted by</w:t>
            </w:r>
          </w:p>
        </w:tc>
      </w:tr>
      <w:tr w:rsidR="00B721B4" w14:paraId="274705B5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4C0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F2F5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663D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peers</w:t>
            </w:r>
          </w:p>
        </w:tc>
      </w:tr>
      <w:tr w:rsidR="00B721B4" w14:paraId="1A626FB4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B888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3A0E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detection in artifacts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2691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Trained inspectors</w:t>
            </w:r>
          </w:p>
        </w:tc>
      </w:tr>
      <w:tr w:rsidR="00B721B4" w14:paraId="44AA399C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1CF0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0725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and feedback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D5C1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Peers &amp; stakeholders</w:t>
            </w:r>
          </w:p>
        </w:tc>
      </w:tr>
      <w:tr w:rsidR="00B721B4" w14:paraId="4FDBC2DB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F01C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Management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4539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status, resources, business alignment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A0DA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Management</w:t>
            </w:r>
          </w:p>
        </w:tc>
      </w:tr>
    </w:tbl>
    <w:p w14:paraId="3CCF2878" w14:textId="77777777" w:rsidR="00B721B4" w:rsidRDefault="00B721B4" w:rsidP="00073336">
      <w:r>
        <w:pict w14:anchorId="46753825">
          <v:rect id="_x0000_i1029" style="width:0;height:1.5pt" o:hralign="center" o:hrstd="t" o:hr="t" fillcolor="#a0a0a0" stroked="f"/>
        </w:pict>
      </w:r>
    </w:p>
    <w:p w14:paraId="7250666C" w14:textId="77777777" w:rsidR="00B721B4" w:rsidRDefault="00B721B4" w:rsidP="00073336"/>
    <w:p w14:paraId="11762D7B" w14:textId="77777777" w:rsidR="00B721B4" w:rsidRDefault="00B721B4"/>
    <w:p w14:paraId="3761B9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701E"/>
    <w:multiLevelType w:val="multilevel"/>
    <w:tmpl w:val="10F4D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153E3A"/>
    <w:multiLevelType w:val="multilevel"/>
    <w:tmpl w:val="DD64C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CA3965"/>
    <w:multiLevelType w:val="multilevel"/>
    <w:tmpl w:val="1E1C8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540F48"/>
    <w:multiLevelType w:val="multilevel"/>
    <w:tmpl w:val="02409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0716689">
    <w:abstractNumId w:val="3"/>
  </w:num>
  <w:num w:numId="2" w16cid:durableId="294525942">
    <w:abstractNumId w:val="2"/>
  </w:num>
  <w:num w:numId="3" w16cid:durableId="198512091">
    <w:abstractNumId w:val="0"/>
  </w:num>
  <w:num w:numId="4" w16cid:durableId="2022731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B4"/>
    <w:rsid w:val="002D1F4F"/>
    <w:rsid w:val="00711B4D"/>
    <w:rsid w:val="007E473B"/>
    <w:rsid w:val="008952B3"/>
    <w:rsid w:val="00A70480"/>
    <w:rsid w:val="00B7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19D8"/>
  <w15:chartTrackingRefBased/>
  <w15:docId w15:val="{5E2D3033-9D84-4AD4-8C25-372F68B5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