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8672" w14:textId="77777777" w:rsidR="00827A2C" w:rsidRDefault="00827A2C" w:rsidP="00FA6B69">
      <w:pPr>
        <w:pStyle w:val="Heading1"/>
      </w:pPr>
      <w:bookmarkStart w:id="0" w:name="_on35n3gvu2x5" w:colFirst="0" w:colLast="0"/>
      <w:bookmarkEnd w:id="0"/>
      <w:r>
        <w:t>Phases of the Risk Management</w:t>
      </w:r>
    </w:p>
    <w:p w14:paraId="2458BB4D" w14:textId="77777777" w:rsidR="00827A2C" w:rsidRDefault="00827A2C" w:rsidP="00FA6B6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16446C" w14:textId="77777777" w:rsidR="00827A2C" w:rsidRPr="004C1F65" w:rsidRDefault="00827A2C" w:rsidP="00827A2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 Identification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Identify potential risks (technical, schedule, resource, quality).</w:t>
      </w:r>
    </w:p>
    <w:p w14:paraId="204BE011" w14:textId="77777777" w:rsidR="00827A2C" w:rsidRPr="003B1088" w:rsidRDefault="00827A2C" w:rsidP="00827A2C">
      <w:pPr>
        <w:numPr>
          <w:ilvl w:val="0"/>
          <w:numId w:val="1"/>
        </w:numPr>
        <w:spacing w:before="240" w:after="0" w:line="276" w:lineRule="auto"/>
      </w:pPr>
      <w:r w:rsidRPr="004C1F65">
        <w:rPr>
          <w:rFonts w:ascii="Nova Mono" w:eastAsia="Nova Mono" w:hAnsi="Nova Mono" w:cs="Nova Mono"/>
          <w:b/>
          <w:bCs/>
        </w:rPr>
        <w:t>Risk Assessment</w:t>
      </w:r>
      <w:r w:rsidRPr="004C1F65">
        <w:rPr>
          <w:rFonts w:ascii="Nova Mono" w:eastAsia="Nova Mono" w:hAnsi="Nova Mono" w:cs="Nova Mono"/>
        </w:rPr>
        <w:br/>
        <w:t>→ Evaluate identified risks by estimating likelihood, impact, and overall risk level.</w:t>
      </w:r>
    </w:p>
    <w:p w14:paraId="19DFB755" w14:textId="77777777" w:rsidR="00827A2C" w:rsidRPr="003B1088" w:rsidRDefault="00827A2C" w:rsidP="00827A2C">
      <w:pPr>
        <w:numPr>
          <w:ilvl w:val="1"/>
          <w:numId w:val="1"/>
        </w:numPr>
        <w:spacing w:before="240" w:after="0" w:line="276" w:lineRule="auto"/>
      </w:pPr>
      <w:r w:rsidRPr="003B1088">
        <w:rPr>
          <w:rFonts w:ascii="Roboto Mono" w:eastAsia="Roboto Mono" w:hAnsi="Roboto Mono" w:cs="Roboto Mono"/>
          <w:b/>
        </w:rPr>
        <w:t>Risk Analysis &amp; Risk Registers</w:t>
      </w:r>
      <w:r w:rsidRPr="003B1088">
        <w:rPr>
          <w:rFonts w:ascii="Roboto Mono" w:eastAsia="Roboto Mono" w:hAnsi="Roboto Mono" w:cs="Roboto Mono"/>
          <w:b/>
        </w:rPr>
        <w:br/>
      </w:r>
      <w:r w:rsidRPr="003B1088">
        <w:rPr>
          <w:rFonts w:ascii="Nova Mono" w:eastAsia="Nova Mono" w:hAnsi="Nova Mono" w:cs="Nova Mono"/>
        </w:rPr>
        <w:t xml:space="preserve"> → Analyze likelihood &amp; impact; document in a Risk Register.</w:t>
      </w:r>
    </w:p>
    <w:p w14:paraId="3688F279" w14:textId="77777777" w:rsidR="00827A2C" w:rsidRDefault="00827A2C" w:rsidP="00827A2C">
      <w:pPr>
        <w:numPr>
          <w:ilvl w:val="1"/>
          <w:numId w:val="1"/>
        </w:numPr>
        <w:spacing w:before="240" w:after="0" w:line="276" w:lineRule="auto"/>
      </w:pPr>
      <w:r w:rsidRPr="003B1088">
        <w:rPr>
          <w:rFonts w:ascii="Roboto Mono" w:eastAsia="Roboto Mono" w:hAnsi="Roboto Mono" w:cs="Roboto Mono"/>
          <w:b/>
        </w:rPr>
        <w:t>Risk Prioritization &amp; Risk Scoring</w:t>
      </w:r>
      <w:r w:rsidRPr="003B1088">
        <w:rPr>
          <w:rFonts w:ascii="Roboto Mono" w:eastAsia="Roboto Mono" w:hAnsi="Roboto Mono" w:cs="Roboto Mono"/>
          <w:b/>
        </w:rPr>
        <w:br/>
      </w:r>
      <w:r w:rsidRPr="003B1088">
        <w:rPr>
          <w:rFonts w:ascii="Nova Mono" w:eastAsia="Nova Mono" w:hAnsi="Nova Mono" w:cs="Nova Mono"/>
        </w:rPr>
        <w:t xml:space="preserve"> → Rank risks based on severity (e.g., High, Medium, Low).</w:t>
      </w:r>
      <w:r w:rsidRPr="003B1088">
        <w:rPr>
          <w:rFonts w:ascii="Nova Mono" w:eastAsia="Nova Mono" w:hAnsi="Nova Mono" w:cs="Nova Mono"/>
        </w:rPr>
        <w:br/>
      </w:r>
    </w:p>
    <w:p w14:paraId="3ECAE772" w14:textId="77777777" w:rsidR="00827A2C" w:rsidRDefault="00827A2C" w:rsidP="00827A2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Response Planning &amp; Risk Control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Define strategies (avoid, mitigate, transfer, accept).</w:t>
      </w:r>
      <w:r>
        <w:rPr>
          <w:rFonts w:ascii="Nova Mono" w:eastAsia="Nova Mono" w:hAnsi="Nova Mono" w:cs="Nova Mono"/>
        </w:rPr>
        <w:br/>
      </w:r>
    </w:p>
    <w:p w14:paraId="091DD1F1" w14:textId="77777777" w:rsidR="00827A2C" w:rsidRDefault="00827A2C" w:rsidP="00827A2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Monitoring &amp; Review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Continuously track risks and control measures during the project.</w:t>
      </w:r>
      <w:r>
        <w:rPr>
          <w:rFonts w:ascii="Nova Mono" w:eastAsia="Nova Mono" w:hAnsi="Nova Mono" w:cs="Nova Mono"/>
        </w:rPr>
        <w:br/>
      </w:r>
    </w:p>
    <w:p w14:paraId="580BAFA4" w14:textId="77777777" w:rsidR="00827A2C" w:rsidRDefault="00827A2C" w:rsidP="00827A2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Risk Documentation &amp; Reporting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Maintain records and report status to stakeholders.</w:t>
      </w:r>
      <w:r>
        <w:br/>
      </w:r>
    </w:p>
    <w:p w14:paraId="535DFD0B" w14:textId="77777777" w:rsidR="00827A2C" w:rsidRDefault="00827A2C" w:rsidP="00FA6B69"/>
    <w:p w14:paraId="57C1805D" w14:textId="77777777" w:rsidR="00827A2C" w:rsidRDefault="00827A2C"/>
    <w:p w14:paraId="399719F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4DBE"/>
    <w:multiLevelType w:val="multilevel"/>
    <w:tmpl w:val="4AF636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329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2C"/>
    <w:rsid w:val="002D1F4F"/>
    <w:rsid w:val="003F6F46"/>
    <w:rsid w:val="00711B4D"/>
    <w:rsid w:val="00827A2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E8DD"/>
  <w15:chartTrackingRefBased/>
  <w15:docId w15:val="{A49870B1-CC06-4796-A44C-56AA2B63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