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2BAD3" w14:textId="77777777" w:rsidR="00A26681" w:rsidRDefault="00A26681">
      <w:pPr>
        <w:pStyle w:val="Heading1"/>
      </w:pPr>
      <w:bookmarkStart w:id="0" w:name="_30cseou7jpqh" w:colFirst="0" w:colLast="0"/>
      <w:bookmarkEnd w:id="0"/>
      <w:r>
        <w:t>Obsolete Terminology</w:t>
      </w:r>
    </w:p>
    <w:p w14:paraId="796607B7" w14:textId="77777777" w:rsidR="00A26681" w:rsidRDefault="00A26681">
      <w:pPr>
        <w:pStyle w:val="Heading2"/>
      </w:pPr>
      <w:bookmarkStart w:id="1" w:name="_e0ku915nxca5" w:colFirst="0" w:colLast="0"/>
      <w:bookmarkEnd w:id="1"/>
      <w:r>
        <w:t>📕 What is Obsolete Terminology</w:t>
      </w:r>
    </w:p>
    <w:p w14:paraId="5A42FA3B" w14:textId="77777777" w:rsidR="00A26681" w:rsidRDefault="00A2668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  <w:r>
        <w:rPr>
          <w:rFonts w:ascii="Arial" w:eastAsia="Arial" w:hAnsi="Arial"/>
          <w:b/>
          <w:sz w:val="18"/>
          <w:highlight w:val="lightGray"/>
        </w:rPr>
        <w:br/>
        <w:t>Obsolete terminology</w:t>
      </w:r>
      <w:r>
        <w:rPr>
          <w:rFonts w:ascii="Arial" w:eastAsia="Arial" w:hAnsi="Arial"/>
          <w:sz w:val="18"/>
          <w:highlight w:val="lightGray"/>
        </w:rPr>
        <w:t xml:space="preserve"> refers to </w:t>
      </w:r>
      <w:r>
        <w:rPr>
          <w:rFonts w:ascii="Arial" w:eastAsia="Arial" w:hAnsi="Arial"/>
          <w:b/>
          <w:sz w:val="18"/>
          <w:highlight w:val="lightGray"/>
        </w:rPr>
        <w:t>terms that are no longer in active use</w:t>
      </w:r>
      <w:r>
        <w:rPr>
          <w:rFonts w:ascii="Arial" w:eastAsia="Arial" w:hAnsi="Arial"/>
          <w:sz w:val="18"/>
          <w:highlight w:val="lightGray"/>
        </w:rPr>
        <w:t xml:space="preserve"> due to changes in knowledge, technology, culture, or standards. These terms may be outdated, replaced, or no longer relevant to modern contexts.</w:t>
      </w:r>
    </w:p>
    <w:p w14:paraId="568681EC" w14:textId="77777777" w:rsidR="00A26681" w:rsidRDefault="00A26681">
      <w:r>
        <w:pict w14:anchorId="4F47681E">
          <v:rect id="_x0000_i1025" style="width:0;height:1.5pt" o:hralign="center" o:hrstd="t" o:hr="t" fillcolor="#a0a0a0" stroked="f"/>
        </w:pict>
      </w:r>
    </w:p>
    <w:p w14:paraId="0133286F" w14:textId="77777777" w:rsidR="00A26681" w:rsidRDefault="00A26681">
      <w:pPr>
        <w:pStyle w:val="Heading2"/>
        <w:keepNext w:val="0"/>
        <w:keepLines w:val="0"/>
        <w:spacing w:before="280"/>
      </w:pPr>
      <w:bookmarkStart w:id="2" w:name="_dw617bogxssh" w:colFirst="0" w:colLast="0"/>
      <w:bookmarkEnd w:id="2"/>
      <w:r>
        <w:t>🧩 Key Characteristics:</w:t>
      </w:r>
    </w:p>
    <w:p w14:paraId="22A2DACE" w14:textId="77777777" w:rsidR="00A26681" w:rsidRDefault="00A2668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5CB0D851" w14:textId="77777777" w:rsidR="00A26681" w:rsidRDefault="00A26681">
      <w:r>
        <w:rPr>
          <w:noProof/>
        </w:rPr>
        <w:drawing>
          <wp:inline distT="114300" distB="114300" distL="114300" distR="114300" wp14:anchorId="690AD242" wp14:editId="5F312D94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7580"/>
      </w:tblGrid>
      <w:tr w:rsidR="00A26681" w14:paraId="5CC12574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78BB6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6CAE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A26681" w14:paraId="616D273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6AF99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Status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B8653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longer used or recommended in contemporary communication</w:t>
            </w:r>
          </w:p>
        </w:tc>
      </w:tr>
      <w:tr w:rsidR="00A26681" w14:paraId="397A4D3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8B8C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Causes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404B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Scientific advances, social shifts, updated understanding, or ethical concerns</w:t>
            </w:r>
          </w:p>
        </w:tc>
      </w:tr>
      <w:tr w:rsidR="00A26681" w14:paraId="2562C444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049BD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 Impact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9194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medicine, science, technology, and outdated cultural references</w:t>
            </w:r>
          </w:p>
        </w:tc>
      </w:tr>
      <w:tr w:rsidR="00A26681" w14:paraId="7F425501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034F3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Reference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C3CB8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appear in historical texts or for academic/historical analysis</w:t>
            </w:r>
          </w:p>
        </w:tc>
      </w:tr>
    </w:tbl>
    <w:p w14:paraId="2EC3F25D" w14:textId="77777777" w:rsidR="00A26681" w:rsidRDefault="00A26681">
      <w:r>
        <w:pict w14:anchorId="0172345F">
          <v:rect id="_x0000_i1026" style="width:0;height:1.5pt" o:hralign="center" o:hrstd="t" o:hr="t" fillcolor="#a0a0a0" stroked="f"/>
        </w:pict>
      </w:r>
    </w:p>
    <w:p w14:paraId="2E359BF3" w14:textId="77777777" w:rsidR="00A26681" w:rsidRDefault="00A26681">
      <w:pPr>
        <w:pStyle w:val="Heading2"/>
        <w:keepNext w:val="0"/>
        <w:keepLines w:val="0"/>
        <w:spacing w:before="280"/>
      </w:pPr>
      <w:bookmarkStart w:id="3" w:name="_25ubmtc7t9t0" w:colFirst="0" w:colLast="0"/>
      <w:bookmarkEnd w:id="3"/>
      <w:r>
        <w:t>🧠 Who Uses It (Rarely)?</w:t>
      </w:r>
    </w:p>
    <w:p w14:paraId="59AC7BAA" w14:textId="77777777" w:rsidR="00A26681" w:rsidRDefault="00A2668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4911000D" w14:textId="77777777" w:rsidR="00A26681" w:rsidRDefault="00A26681" w:rsidP="00A26681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Historians</w:t>
      </w:r>
      <w:r>
        <w:rPr>
          <w:rFonts w:ascii="Roboto Mono" w:eastAsia="Roboto Mono" w:hAnsi="Roboto Mono" w:cs="Roboto Mono"/>
        </w:rPr>
        <w:br/>
      </w:r>
    </w:p>
    <w:p w14:paraId="2C3BBDA7" w14:textId="77777777" w:rsidR="00A26681" w:rsidRDefault="00A26681" w:rsidP="00A2668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Archivists</w:t>
      </w:r>
      <w:r>
        <w:rPr>
          <w:rFonts w:ascii="Roboto Mono" w:eastAsia="Roboto Mono" w:hAnsi="Roboto Mono" w:cs="Roboto Mono"/>
        </w:rPr>
        <w:br/>
      </w:r>
    </w:p>
    <w:p w14:paraId="0AE77BB9" w14:textId="77777777" w:rsidR="00A26681" w:rsidRDefault="00A26681" w:rsidP="00A2668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Linguists</w:t>
      </w:r>
      <w:r>
        <w:rPr>
          <w:rFonts w:ascii="Roboto Mono" w:eastAsia="Roboto Mono" w:hAnsi="Roboto Mono" w:cs="Roboto Mono"/>
        </w:rPr>
        <w:br/>
      </w:r>
    </w:p>
    <w:p w14:paraId="6D8229B1" w14:textId="77777777" w:rsidR="00A26681" w:rsidRDefault="00A26681" w:rsidP="00A2668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Researchers in historical or comparative studies</w:t>
      </w:r>
    </w:p>
    <w:p w14:paraId="35866210" w14:textId="77777777" w:rsidR="00A26681" w:rsidRDefault="00A26681">
      <w:r>
        <w:pict w14:anchorId="154FE274">
          <v:rect id="_x0000_i1027" style="width:0;height:1.5pt" o:hralign="center" o:hrstd="t" o:hr="t" fillcolor="#a0a0a0" stroked="f"/>
        </w:pict>
      </w:r>
    </w:p>
    <w:p w14:paraId="7F6CD5E7" w14:textId="77777777" w:rsidR="00A26681" w:rsidRDefault="00A26681">
      <w:pPr>
        <w:pStyle w:val="Heading2"/>
        <w:keepNext w:val="0"/>
        <w:keepLines w:val="0"/>
        <w:spacing w:before="280"/>
      </w:pPr>
      <w:bookmarkStart w:id="4" w:name="_sqnhpg73b2n2" w:colFirst="0" w:colLast="0"/>
      <w:bookmarkEnd w:id="4"/>
      <w:r>
        <w:t>💡 Examples:</w:t>
      </w:r>
    </w:p>
    <w:p w14:paraId="0D56F3CF" w14:textId="77777777" w:rsidR="00A26681" w:rsidRDefault="00A2668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5BD40D76" w14:textId="77777777" w:rsidR="00A26681" w:rsidRDefault="00A26681">
      <w:r>
        <w:rPr>
          <w:noProof/>
        </w:rPr>
        <w:drawing>
          <wp:inline distT="114300" distB="114300" distL="114300" distR="114300" wp14:anchorId="7CAE6D6A" wp14:editId="4AA875DE">
            <wp:extent cx="5943600" cy="2286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8"/>
        <w:gridCol w:w="2080"/>
        <w:gridCol w:w="5932"/>
      </w:tblGrid>
      <w:tr w:rsidR="00A26681" w14:paraId="2C0451B4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49B9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A2096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Obsolete Term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1075C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Modern Equivalent or Reason for Obsolescence</w:t>
            </w:r>
          </w:p>
        </w:tc>
      </w:tr>
      <w:tr w:rsidR="00A26681" w14:paraId="2F68F5EF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F34D7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AFCC4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“Apoplexy”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AAD1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Now referred to as </w:t>
            </w:r>
            <w:r>
              <w:rPr>
                <w:rFonts w:ascii="Roboto Mono" w:eastAsia="Roboto Mono" w:hAnsi="Roboto Mono" w:cs="Roboto Mono"/>
                <w:b/>
              </w:rPr>
              <w:t>stroke</w:t>
            </w:r>
          </w:p>
        </w:tc>
      </w:tr>
      <w:tr w:rsidR="00A26681" w14:paraId="59A3FAEF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9BC7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Technology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05D9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“Floppy disk”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52688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Replaced by </w:t>
            </w:r>
            <w:r>
              <w:rPr>
                <w:rFonts w:ascii="Roboto Mono" w:eastAsia="Roboto Mono" w:hAnsi="Roboto Mono" w:cs="Roboto Mono"/>
                <w:b/>
              </w:rPr>
              <w:t>USB, cloud storage</w:t>
            </w:r>
          </w:p>
        </w:tc>
      </w:tr>
      <w:tr w:rsidR="00A26681" w14:paraId="0C579BA9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8044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Chemistry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5139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“Phlogiston”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CB1A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Discredited theory, replaced by </w:t>
            </w:r>
            <w:r>
              <w:rPr>
                <w:rFonts w:ascii="Roboto Mono" w:eastAsia="Roboto Mono" w:hAnsi="Roboto Mono" w:cs="Roboto Mono"/>
                <w:b/>
              </w:rPr>
              <w:t>oxidation</w:t>
            </w:r>
            <w:r>
              <w:rPr>
                <w:rFonts w:ascii="Roboto Mono" w:eastAsia="Roboto Mono" w:hAnsi="Roboto Mono" w:cs="Roboto Mono"/>
              </w:rPr>
              <w:t xml:space="preserve"> understanding</w:t>
            </w:r>
          </w:p>
        </w:tc>
      </w:tr>
      <w:tr w:rsidR="00A26681" w14:paraId="537B8FF1" w14:textId="77777777">
        <w:trPr>
          <w:trHeight w:val="785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5580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BBE55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“Negro”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18A82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Replaced by more respectful terms like </w:t>
            </w:r>
            <w:r>
              <w:rPr>
                <w:rFonts w:ascii="Roboto Mono" w:eastAsia="Roboto Mono" w:hAnsi="Roboto Mono" w:cs="Roboto Mono"/>
                <w:b/>
              </w:rPr>
              <w:t>Black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African American</w:t>
            </w:r>
          </w:p>
        </w:tc>
      </w:tr>
      <w:tr w:rsidR="00A26681" w14:paraId="138BF94A" w14:textId="77777777">
        <w:trPr>
          <w:trHeight w:val="785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DEDFC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FC9CB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“Carbon copy” (CC)</w:t>
            </w:r>
          </w:p>
        </w:tc>
        <w:tc>
          <w:tcPr>
            <w:tcW w:w="59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4425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Still used metaphorically in email, but physical method is obsolete</w:t>
            </w:r>
          </w:p>
        </w:tc>
      </w:tr>
    </w:tbl>
    <w:p w14:paraId="7BE7480C" w14:textId="77777777" w:rsidR="00A26681" w:rsidRDefault="00A26681">
      <w:r>
        <w:pict w14:anchorId="34AF29A0">
          <v:rect id="_x0000_i1028" style="width:0;height:1.5pt" o:hralign="center" o:hrstd="t" o:hr="t" fillcolor="#a0a0a0" stroked="f"/>
        </w:pict>
      </w:r>
    </w:p>
    <w:p w14:paraId="72C3EF17" w14:textId="77777777" w:rsidR="00A26681" w:rsidRDefault="00A26681">
      <w:pPr>
        <w:pStyle w:val="Heading2"/>
        <w:keepNext w:val="0"/>
        <w:keepLines w:val="0"/>
        <w:spacing w:before="280"/>
      </w:pPr>
      <w:bookmarkStart w:id="5" w:name="_ukq10ecqp9kv" w:colFirst="0" w:colLast="0"/>
      <w:bookmarkEnd w:id="5"/>
      <w:r>
        <w:t>🆚 Compared to Other Types:</w:t>
      </w:r>
    </w:p>
    <w:p w14:paraId="61B83393" w14:textId="77777777" w:rsidR="00A26681" w:rsidRDefault="00A2668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729F6FBB" w14:textId="77777777" w:rsidR="00A26681" w:rsidRDefault="00A26681">
      <w:r>
        <w:rPr>
          <w:noProof/>
        </w:rPr>
        <w:drawing>
          <wp:inline distT="114300" distB="114300" distL="114300" distR="114300" wp14:anchorId="3BBE90F4" wp14:editId="18CBA92D">
            <wp:extent cx="5943600" cy="119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E5743" w14:textId="77777777" w:rsidR="00A26681" w:rsidRDefault="00A26681"/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040"/>
      </w:tblGrid>
      <w:tr w:rsidR="00A26681" w14:paraId="418A4FFF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688C6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Obsolete Terminology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C8D4" w14:textId="77777777" w:rsidR="00A26681" w:rsidRDefault="00A2668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Emerging Terminology</w:t>
            </w:r>
          </w:p>
        </w:tc>
      </w:tr>
      <w:tr w:rsidR="00A26681" w14:paraId="621AEEB0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C173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longer relevant or accepted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547D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Newly appearing and gaining usage</w:t>
            </w:r>
          </w:p>
        </w:tc>
      </w:tr>
      <w:tr w:rsidR="00A26681" w14:paraId="6ADCC6AD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3C761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Found in old texts or speech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4AE3A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Found in current media and discussions</w:t>
            </w:r>
          </w:p>
        </w:tc>
      </w:tr>
      <w:tr w:rsidR="00A26681" w14:paraId="4D3507A2" w14:textId="77777777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ED25C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replaced or removed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8E278" w14:textId="77777777" w:rsidR="00A26681" w:rsidRDefault="00A2668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unstandardized or evolving</w:t>
            </w:r>
          </w:p>
        </w:tc>
      </w:tr>
    </w:tbl>
    <w:p w14:paraId="0672BD3A" w14:textId="77777777" w:rsidR="00A26681" w:rsidRDefault="00A26681">
      <w:r>
        <w:pict w14:anchorId="3EDCA7EB">
          <v:rect id="_x0000_i1029" style="width:0;height:1.5pt" o:hralign="center" o:hrstd="t" o:hr="t" fillcolor="#a0a0a0" stroked="f"/>
        </w:pict>
      </w:r>
    </w:p>
    <w:p w14:paraId="7AD218B5" w14:textId="77777777" w:rsidR="00A26681" w:rsidRDefault="00A26681"/>
    <w:p w14:paraId="2D66C7D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C756D"/>
    <w:multiLevelType w:val="multilevel"/>
    <w:tmpl w:val="32926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8518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681"/>
    <w:rsid w:val="002D1F4F"/>
    <w:rsid w:val="00711B4D"/>
    <w:rsid w:val="008952B3"/>
    <w:rsid w:val="00A26681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631C2"/>
  <w15:chartTrackingRefBased/>
  <w15:docId w15:val="{C44E60B4-A739-42EB-86F0-F90D31CA9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6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6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6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6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6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6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6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6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6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6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6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6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