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6880" w14:textId="77777777" w:rsidR="00182D89" w:rsidRDefault="00182D89">
      <w:pPr>
        <w:pStyle w:val="Heading1"/>
      </w:pPr>
      <w:bookmarkStart w:id="0" w:name="_85ple7wkg38g" w:colFirst="0" w:colLast="0"/>
      <w:bookmarkEnd w:id="0"/>
      <w:r>
        <w:t>Controlled Terminology</w:t>
      </w:r>
    </w:p>
    <w:p w14:paraId="03EEC029" w14:textId="77777777" w:rsidR="00182D89" w:rsidRDefault="00182D89">
      <w:pPr>
        <w:pStyle w:val="Heading2"/>
      </w:pPr>
      <w:bookmarkStart w:id="1" w:name="_6gzbqge8mr3g" w:colFirst="0" w:colLast="0"/>
      <w:bookmarkEnd w:id="1"/>
      <w:r>
        <w:t>📘 What is Controlled Terminology</w:t>
      </w:r>
    </w:p>
    <w:p w14:paraId="794E8735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54A603CC" w14:textId="77777777" w:rsidR="00182D89" w:rsidRDefault="00182D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refers to a predefined, standardized set of terms used consistently within a field to ensure </w:t>
      </w:r>
      <w:r>
        <w:rPr>
          <w:rFonts w:ascii="Roboto Mono" w:eastAsia="Roboto Mono" w:hAnsi="Roboto Mono" w:cs="Roboto Mono"/>
          <w:b/>
        </w:rPr>
        <w:t>clarity, accuracy, and uniformity</w:t>
      </w:r>
      <w:r>
        <w:rPr>
          <w:rFonts w:ascii="Roboto Mono" w:eastAsia="Roboto Mono" w:hAnsi="Roboto Mono" w:cs="Roboto Mono"/>
        </w:rPr>
        <w:t>, especially in technical, scientific, or regulated environments.</w:t>
      </w:r>
    </w:p>
    <w:p w14:paraId="7FEC9993" w14:textId="77777777" w:rsidR="00182D89" w:rsidRDefault="00182D89">
      <w:r>
        <w:pict w14:anchorId="252AD48E">
          <v:rect id="_x0000_i1025" style="width:0;height:1.5pt" o:hralign="center" o:hrstd="t" o:hr="t" fillcolor="#a0a0a0" stroked="f"/>
        </w:pict>
      </w:r>
    </w:p>
    <w:p w14:paraId="32CC8EE5" w14:textId="77777777" w:rsidR="00182D89" w:rsidRDefault="00182D89">
      <w:pPr>
        <w:pStyle w:val="Heading2"/>
        <w:keepNext w:val="0"/>
        <w:keepLines w:val="0"/>
        <w:spacing w:before="280"/>
      </w:pPr>
      <w:bookmarkStart w:id="2" w:name="_5neu3ig2udn8" w:colFirst="0" w:colLast="0"/>
      <w:bookmarkEnd w:id="2"/>
      <w:r>
        <w:t>🔍 Definition:</w:t>
      </w:r>
    </w:p>
    <w:p w14:paraId="6C92AFA5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52693F95" w14:textId="77777777" w:rsidR="00182D89" w:rsidRDefault="00182D8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is a curated and restricted vocabulary where terms are selected, defined, and maintained to avoid ambiguity and variation in language use.</w:t>
      </w:r>
    </w:p>
    <w:p w14:paraId="2AB90DAC" w14:textId="77777777" w:rsidR="00182D89" w:rsidRDefault="00182D89">
      <w:r>
        <w:pict w14:anchorId="77291DC7">
          <v:rect id="_x0000_i1026" style="width:0;height:1.5pt" o:hralign="center" o:hrstd="t" o:hr="t" fillcolor="#a0a0a0" stroked="f"/>
        </w:pict>
      </w:r>
    </w:p>
    <w:p w14:paraId="184E5175" w14:textId="77777777" w:rsidR="00182D89" w:rsidRDefault="00182D89">
      <w:pPr>
        <w:pStyle w:val="Heading2"/>
        <w:keepNext w:val="0"/>
        <w:keepLines w:val="0"/>
        <w:spacing w:before="280"/>
      </w:pPr>
      <w:bookmarkStart w:id="3" w:name="_yyr4yijhzyz" w:colFirst="0" w:colLast="0"/>
      <w:bookmarkEnd w:id="3"/>
      <w:r>
        <w:t>🧠 Key Features:</w:t>
      </w:r>
    </w:p>
    <w:p w14:paraId="0F97C468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4C568786" w14:textId="77777777" w:rsidR="00182D89" w:rsidRDefault="00182D89" w:rsidP="00182D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Standardized definitions</w:t>
      </w:r>
      <w:r>
        <w:rPr>
          <w:rFonts w:ascii="Roboto Mono" w:eastAsia="Roboto Mono" w:hAnsi="Roboto Mono" w:cs="Roboto Mono"/>
        </w:rPr>
        <w:t xml:space="preserve"> approved by an authority or organization</w:t>
      </w:r>
      <w:r>
        <w:rPr>
          <w:rFonts w:ascii="Roboto Mono" w:eastAsia="Roboto Mono" w:hAnsi="Roboto Mono" w:cs="Roboto Mono"/>
        </w:rPr>
        <w:br/>
      </w:r>
    </w:p>
    <w:p w14:paraId="2E99ECEF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Used consistently</w:t>
      </w:r>
      <w:r>
        <w:rPr>
          <w:rFonts w:ascii="Roboto Mono" w:eastAsia="Roboto Mono" w:hAnsi="Roboto Mono" w:cs="Roboto Mono"/>
        </w:rPr>
        <w:t xml:space="preserve"> across systems, documents, or databases</w:t>
      </w:r>
      <w:r>
        <w:rPr>
          <w:rFonts w:ascii="Roboto Mono" w:eastAsia="Roboto Mono" w:hAnsi="Roboto Mono" w:cs="Roboto Mono"/>
        </w:rPr>
        <w:br/>
      </w:r>
    </w:p>
    <w:p w14:paraId="62234AB7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data sharing, retrieval, and analysis</w:t>
      </w:r>
      <w:r>
        <w:rPr>
          <w:rFonts w:ascii="Roboto Mono" w:eastAsia="Roboto Mono" w:hAnsi="Roboto Mono" w:cs="Roboto Mono"/>
          <w:b/>
        </w:rPr>
        <w:br/>
      </w:r>
    </w:p>
    <w:p w14:paraId="7EF629AA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part of </w:t>
      </w:r>
      <w:r>
        <w:rPr>
          <w:rFonts w:ascii="Roboto Mono" w:eastAsia="Roboto Mono" w:hAnsi="Roboto Mono" w:cs="Roboto Mono"/>
          <w:b/>
        </w:rPr>
        <w:t>ontologies, taxonomies, or thesauri</w:t>
      </w:r>
      <w:r>
        <w:rPr>
          <w:rFonts w:ascii="Roboto Mono" w:eastAsia="Roboto Mono" w:hAnsi="Roboto Mono" w:cs="Roboto Mono"/>
          <w:b/>
        </w:rPr>
        <w:br/>
      </w:r>
    </w:p>
    <w:p w14:paraId="44A96122" w14:textId="77777777" w:rsidR="00182D89" w:rsidRDefault="00182D89" w:rsidP="00182D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medicine, pharmacology, AI, legal, and technical documentation</w:t>
      </w:r>
    </w:p>
    <w:p w14:paraId="3100314A" w14:textId="77777777" w:rsidR="00182D89" w:rsidRDefault="00182D89">
      <w:r>
        <w:pict w14:anchorId="7F686575">
          <v:rect id="_x0000_i1027" style="width:0;height:1.5pt" o:hralign="center" o:hrstd="t" o:hr="t" fillcolor="#a0a0a0" stroked="f"/>
        </w:pict>
      </w:r>
    </w:p>
    <w:p w14:paraId="6F6FB8D9" w14:textId="77777777" w:rsidR="00182D89" w:rsidRDefault="00182D89">
      <w:pPr>
        <w:pStyle w:val="Heading2"/>
        <w:keepNext w:val="0"/>
        <w:keepLines w:val="0"/>
        <w:spacing w:before="280"/>
      </w:pPr>
      <w:bookmarkStart w:id="4" w:name="_xo2dvpd3wk2p" w:colFirst="0" w:colLast="0"/>
      <w:bookmarkEnd w:id="4"/>
      <w:r>
        <w:t>🧪 Examples:</w:t>
      </w:r>
    </w:p>
    <w:p w14:paraId="2C135C49" w14:textId="77777777" w:rsidR="00182D89" w:rsidRDefault="00182D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DC8354E" w14:textId="77777777" w:rsidR="00182D89" w:rsidRDefault="00182D89">
      <w:r>
        <w:rPr>
          <w:noProof/>
        </w:rPr>
        <w:drawing>
          <wp:inline distT="114300" distB="114300" distL="114300" distR="114300" wp14:anchorId="569C46C8" wp14:editId="44543CC0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5750"/>
      </w:tblGrid>
      <w:tr w:rsidR="00182D89" w14:paraId="2535C88F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FAE9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5CA4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 Example</w:t>
            </w:r>
          </w:p>
        </w:tc>
      </w:tr>
      <w:tr w:rsidR="00182D89" w14:paraId="7334951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ECA5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2F7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SNOMED CT (Systematized Nomenclature of Medicine)</w:t>
            </w:r>
          </w:p>
        </w:tc>
      </w:tr>
      <w:tr w:rsidR="00182D89" w14:paraId="1A1C10B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920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Pharmaceuticals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034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MedDRA (Medical Dictionary for Regulatory Activities)</w:t>
            </w:r>
          </w:p>
        </w:tc>
      </w:tr>
      <w:tr w:rsidR="00182D89" w14:paraId="166CFDB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E04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709C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 Ontology (GO)</w:t>
            </w:r>
          </w:p>
        </w:tc>
      </w:tr>
      <w:tr w:rsidR="00182D89" w14:paraId="0613C61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543A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289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ISO 4217 (Currency codes: USD, EUR, etc.)</w:t>
            </w:r>
          </w:p>
        </w:tc>
      </w:tr>
    </w:tbl>
    <w:p w14:paraId="3FA3E70E" w14:textId="77777777" w:rsidR="00182D89" w:rsidRDefault="00182D89">
      <w:r>
        <w:pict w14:anchorId="6309379B">
          <v:rect id="_x0000_i1028" style="width:0;height:1.5pt" o:hralign="center" o:hrstd="t" o:hr="t" fillcolor="#a0a0a0" stroked="f"/>
        </w:pict>
      </w:r>
    </w:p>
    <w:p w14:paraId="0DE3D77C" w14:textId="77777777" w:rsidR="00182D89" w:rsidRDefault="00182D89">
      <w:pPr>
        <w:pStyle w:val="Heading2"/>
        <w:keepNext w:val="0"/>
        <w:keepLines w:val="0"/>
        <w:spacing w:before="280"/>
      </w:pPr>
      <w:bookmarkStart w:id="5" w:name="_jwvst9dk96v6" w:colFirst="0" w:colLast="0"/>
      <w:bookmarkEnd w:id="5"/>
      <w:r>
        <w:t>👥 Primary Users:</w:t>
      </w:r>
    </w:p>
    <w:p w14:paraId="78CE69E3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21C1325C" w14:textId="77777777" w:rsidR="00182D89" w:rsidRDefault="00182D89" w:rsidP="00182D8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</w:t>
      </w:r>
      <w:r>
        <w:rPr>
          <w:rFonts w:ascii="Roboto Mono" w:eastAsia="Roboto Mono" w:hAnsi="Roboto Mono" w:cs="Roboto Mono"/>
        </w:rPr>
        <w:br/>
      </w:r>
    </w:p>
    <w:p w14:paraId="0BB5C7DF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analysts</w:t>
      </w:r>
      <w:r>
        <w:rPr>
          <w:rFonts w:ascii="Roboto Mono" w:eastAsia="Roboto Mono" w:hAnsi="Roboto Mono" w:cs="Roboto Mono"/>
        </w:rPr>
        <w:br/>
      </w:r>
    </w:p>
    <w:p w14:paraId="57C15E52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Regulatory agencies</w:t>
      </w:r>
      <w:r>
        <w:rPr>
          <w:rFonts w:ascii="Roboto Mono" w:eastAsia="Roboto Mono" w:hAnsi="Roboto Mono" w:cs="Roboto Mono"/>
        </w:rPr>
        <w:br/>
      </w:r>
    </w:p>
    <w:p w14:paraId="304C655A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developers (especially in AI, databases)</w:t>
      </w:r>
      <w:r>
        <w:rPr>
          <w:rFonts w:ascii="Roboto Mono" w:eastAsia="Roboto Mono" w:hAnsi="Roboto Mono" w:cs="Roboto Mono"/>
        </w:rPr>
        <w:br/>
      </w:r>
    </w:p>
    <w:p w14:paraId="7DD9074E" w14:textId="77777777" w:rsidR="00182D89" w:rsidRDefault="00182D89" w:rsidP="00182D8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writers</w:t>
      </w:r>
    </w:p>
    <w:p w14:paraId="09FA44D5" w14:textId="77777777" w:rsidR="00182D89" w:rsidRDefault="00182D89">
      <w:r>
        <w:pict w14:anchorId="73A72A1E">
          <v:rect id="_x0000_i1029" style="width:0;height:1.5pt" o:hralign="center" o:hrstd="t" o:hr="t" fillcolor="#a0a0a0" stroked="f"/>
        </w:pict>
      </w:r>
    </w:p>
    <w:p w14:paraId="612F5ED7" w14:textId="77777777" w:rsidR="00182D89" w:rsidRDefault="00182D89">
      <w:pPr>
        <w:pStyle w:val="Heading2"/>
        <w:rPr>
          <w:sz w:val="26"/>
          <w:szCs w:val="26"/>
        </w:rPr>
      </w:pPr>
      <w:bookmarkStart w:id="6" w:name="_a1hf6b4i5b96" w:colFirst="0" w:colLast="0"/>
      <w:bookmarkEnd w:id="6"/>
      <w:r>
        <w:rPr>
          <w:sz w:val="26"/>
          <w:szCs w:val="26"/>
        </w:rPr>
        <w:t>Specialized terminology vs Field-Specific Terminology vs Controlled Terminology</w:t>
      </w:r>
    </w:p>
    <w:p w14:paraId="71565889" w14:textId="77777777" w:rsidR="00182D89" w:rsidRDefault="00182D89">
      <w:pPr>
        <w:pStyle w:val="Heading3"/>
        <w:keepNext w:val="0"/>
        <w:keepLines w:val="0"/>
        <w:spacing w:before="280"/>
      </w:pPr>
      <w:bookmarkStart w:id="7" w:name="_k25kqdm72rp" w:colFirst="0" w:colLast="0"/>
      <w:bookmarkEnd w:id="7"/>
      <w:r>
        <w:t>🔍 Comparison Table</w:t>
      </w:r>
    </w:p>
    <w:p w14:paraId="188F7855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53081265" w14:textId="77777777" w:rsidR="00182D89" w:rsidRDefault="00182D89">
      <w:r>
        <w:rPr>
          <w:noProof/>
        </w:rPr>
        <w:drawing>
          <wp:inline distT="114300" distB="114300" distL="114300" distR="114300" wp14:anchorId="6EAB6046" wp14:editId="3F99450E">
            <wp:extent cx="5943600" cy="3517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553"/>
        <w:gridCol w:w="2494"/>
        <w:gridCol w:w="2480"/>
      </w:tblGrid>
      <w:tr w:rsidR="00182D89" w14:paraId="3E95F49B" w14:textId="77777777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8B66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B8AC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Terminology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78A0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Field-Specific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594E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</w:t>
            </w:r>
          </w:p>
        </w:tc>
      </w:tr>
      <w:tr w:rsidR="00182D89" w14:paraId="5DD55CE8" w14:textId="77777777">
        <w:trPr>
          <w:trHeight w:val="134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AE0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4CF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technical or expert-level terms used within a profession or domain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597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commonly used in a specific academic or professional field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38F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predefined, standardized vocabulary approved for consistent usage</w:t>
            </w:r>
          </w:p>
        </w:tc>
      </w:tr>
      <w:tr w:rsidR="00182D89" w14:paraId="4408FB0D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0FD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8F1A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both field-specific and cross-field technical terms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D1E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a particular domain (e.g., biology, law)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59E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field-specific or cross-field, but always fixed and regulated</w:t>
            </w:r>
          </w:p>
        </w:tc>
      </w:tr>
      <w:tr w:rsidR="00182D89" w14:paraId="024C3ED9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023B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Standardization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697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necessarily standardized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3136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informal or evolving usage in a field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879B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standardized and curated</w:t>
            </w:r>
          </w:p>
        </w:tc>
      </w:tr>
      <w:tr w:rsidR="00182D89" w14:paraId="12B3CBDF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BB5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B38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vary by context or evolve with use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D74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Field-dependent and subject to change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9B55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vocabulary with strict control over changes</w:t>
            </w:r>
          </w:p>
        </w:tc>
      </w:tr>
      <w:tr w:rsidR="00182D89" w14:paraId="13DA95A1" w14:textId="77777777">
        <w:trPr>
          <w:trHeight w:val="134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E223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0E11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“Mitochondrial DNA” in genetics, “quantum entanglement” in physics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623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“Statute” in law, “ecosystem” in ecology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A39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SNOMED CT in medicine, ISO codes in international business</w:t>
            </w:r>
          </w:p>
        </w:tc>
      </w:tr>
      <w:tr w:rsidR="00182D89" w14:paraId="6487382F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01E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C30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specialists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CCE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and learners in a specific domain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2F8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Regulators, system developers, data analysts</w:t>
            </w:r>
          </w:p>
        </w:tc>
      </w:tr>
      <w:tr w:rsidR="00182D89" w14:paraId="3473A779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587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7F16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 and clarity among specialists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5A5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 within a domain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86D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Uniformity, accuracy, and interoperability across systems</w:t>
            </w:r>
          </w:p>
        </w:tc>
      </w:tr>
    </w:tbl>
    <w:p w14:paraId="53ECA8F8" w14:textId="77777777" w:rsidR="00182D89" w:rsidRDefault="00182D89">
      <w:r>
        <w:pict w14:anchorId="6F07C7EB">
          <v:rect id="_x0000_i1030" style="width:0;height:1.5pt" o:hralign="center" o:hrstd="t" o:hr="t" fillcolor="#a0a0a0" stroked="f"/>
        </w:pict>
      </w:r>
    </w:p>
    <w:p w14:paraId="391B0E08" w14:textId="77777777" w:rsidR="00182D89" w:rsidRDefault="00182D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3m8tp95b3ri" w:colFirst="0" w:colLast="0"/>
      <w:bookmarkEnd w:id="8"/>
      <w:r>
        <w:rPr>
          <w:b/>
          <w:color w:val="000000"/>
          <w:sz w:val="26"/>
          <w:szCs w:val="26"/>
        </w:rPr>
        <w:t>🔑 Summary:</w:t>
      </w:r>
    </w:p>
    <w:p w14:paraId="5DF61DE0" w14:textId="77777777" w:rsidR="00182D89" w:rsidRDefault="00182D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45E4F377" w14:textId="77777777" w:rsidR="00182D89" w:rsidRDefault="00182D89" w:rsidP="00182D8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Specialized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Technical language</w:t>
      </w:r>
      <w:r>
        <w:rPr>
          <w:rFonts w:ascii="Roboto Mono" w:eastAsia="Roboto Mono" w:hAnsi="Roboto Mono" w:cs="Roboto Mono"/>
        </w:rPr>
        <w:t xml:space="preserve"> used by experts.</w:t>
      </w:r>
      <w:r>
        <w:rPr>
          <w:rFonts w:ascii="Roboto Mono" w:eastAsia="Roboto Mono" w:hAnsi="Roboto Mono" w:cs="Roboto Mono"/>
        </w:rPr>
        <w:br/>
      </w:r>
    </w:p>
    <w:p w14:paraId="7B5CF4F1" w14:textId="77777777" w:rsidR="00182D89" w:rsidRDefault="00182D89" w:rsidP="00182D8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Field-Specific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Everyday professional language</w:t>
      </w:r>
      <w:r>
        <w:rPr>
          <w:rFonts w:ascii="Roboto Mono" w:eastAsia="Roboto Mono" w:hAnsi="Roboto Mono" w:cs="Roboto Mono"/>
        </w:rPr>
        <w:t xml:space="preserve"> within a domain.</w:t>
      </w:r>
      <w:r>
        <w:rPr>
          <w:rFonts w:ascii="Roboto Mono" w:eastAsia="Roboto Mono" w:hAnsi="Roboto Mono" w:cs="Roboto Mono"/>
        </w:rPr>
        <w:br/>
      </w:r>
    </w:p>
    <w:p w14:paraId="382DC427" w14:textId="77777777" w:rsidR="00182D89" w:rsidRDefault="00182D89" w:rsidP="00182D8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Officially approved list of terms</w:t>
      </w:r>
      <w:r>
        <w:rPr>
          <w:rFonts w:ascii="Roboto Mono" w:eastAsia="Roboto Mono" w:hAnsi="Roboto Mono" w:cs="Roboto Mono"/>
        </w:rPr>
        <w:t xml:space="preserve"> used consistently, especially in data-heavy or regulated contexts.</w:t>
      </w:r>
      <w:r>
        <w:rPr>
          <w:rFonts w:ascii="Roboto Mono" w:eastAsia="Roboto Mono" w:hAnsi="Roboto Mono" w:cs="Roboto Mono"/>
        </w:rPr>
        <w:br/>
      </w:r>
    </w:p>
    <w:p w14:paraId="4ECAD6B9" w14:textId="77777777" w:rsidR="00182D89" w:rsidRDefault="00182D89"/>
    <w:p w14:paraId="200317F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5C6F"/>
    <w:multiLevelType w:val="multilevel"/>
    <w:tmpl w:val="95B82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97330A"/>
    <w:multiLevelType w:val="multilevel"/>
    <w:tmpl w:val="88688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E26A7"/>
    <w:multiLevelType w:val="multilevel"/>
    <w:tmpl w:val="15E4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7825360">
    <w:abstractNumId w:val="1"/>
  </w:num>
  <w:num w:numId="2" w16cid:durableId="170459954">
    <w:abstractNumId w:val="2"/>
  </w:num>
  <w:num w:numId="3" w16cid:durableId="184276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9"/>
    <w:rsid w:val="00182D89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97E2"/>
  <w15:chartTrackingRefBased/>
  <w15:docId w15:val="{24BD00F1-6D52-4E8B-833A-B15CB37C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