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erg99ywdcw9" w:id="0"/>
      <w:bookmarkEnd w:id="0"/>
      <w:r w:rsidDel="00000000" w:rsidR="00000000" w:rsidRPr="00000000">
        <w:rPr>
          <w:rtl w:val="0"/>
        </w:rPr>
        <w:t xml:space="preserve">1-Markup Languages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kxklzcpcylnt" w:id="1"/>
      <w:bookmarkEnd w:id="1"/>
      <w:r w:rsidDel="00000000" w:rsidR="00000000" w:rsidRPr="00000000">
        <w:rPr>
          <w:rtl w:val="0"/>
        </w:rPr>
        <w:t xml:space="preserve">📘 What is a Markup Language?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markup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computer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annotate text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a way that a machine can process and understand it — but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doesn't display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those annotations directly to the user.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av73jdbsntnv" w:id="2"/>
      <w:bookmarkEnd w:id="2"/>
      <w:r w:rsidDel="00000000" w:rsidR="00000000" w:rsidRPr="00000000">
        <w:rPr>
          <w:rtl w:val="0"/>
        </w:rPr>
        <w:t xml:space="preserve">🔹 Key Concept: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markup language adds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structure and meaning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plain text.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tells software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to display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interpret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text or data — for example: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"This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heading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"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"This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paragraph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"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"This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another document"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pnta3yca9p5i" w:id="3"/>
      <w:bookmarkEnd w:id="3"/>
      <w:r w:rsidDel="00000000" w:rsidR="00000000" w:rsidRPr="00000000">
        <w:rPr>
          <w:rtl w:val="0"/>
        </w:rPr>
        <w:t xml:space="preserve">📄 Simple Example (HTML):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&lt;h1&gt;Hello, World!&lt;/h1&gt;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&lt;p&gt;This is a paragraph.&lt;/p&gt;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markup tag that means "heading 1"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tag for "paragraph"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You're not changing the content, but describing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 it 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to render 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by9g8qi0w1ui" w:id="4"/>
      <w:bookmarkEnd w:id="4"/>
      <w:r w:rsidDel="00000000" w:rsidR="00000000" w:rsidRPr="00000000">
        <w:rPr>
          <w:rtl w:val="0"/>
        </w:rPr>
        <w:t xml:space="preserve">🧩 Examples of Markup Languages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4.522292993631"/>
        <w:gridCol w:w="1838.2165605095543"/>
        <w:gridCol w:w="4327.261146496815"/>
        <w:tblGridChange w:id="0">
          <w:tblGrid>
            <w:gridCol w:w="3194.522292993631"/>
            <w:gridCol w:w="1838.2165605095543"/>
            <w:gridCol w:w="4327.261146496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HTML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(HyperText Markup Language)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Web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Describes how content should be displayed in browsers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(eXtensible Markup Language)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Structures data for sharing between systems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Markdown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Lightweight syntax to format text (used in GitHub READMEs)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LaTeX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Academic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Describes how scientific documents and math should be formatted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SVG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(Scalable Vector Graphics)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XML-based markup for vector graphics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YAML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(technically not a markup, but similar)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in configuration files (e.g., Docker, GitHub Actions)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sljjdqvz7ma0" w:id="5"/>
      <w:bookmarkEnd w:id="5"/>
      <w:r w:rsidDel="00000000" w:rsidR="00000000" w:rsidRPr="00000000">
        <w:rPr>
          <w:rtl w:val="0"/>
        </w:rPr>
        <w:t xml:space="preserve">🔸 Types of Markup: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9.6815286624205"/>
        <w:gridCol w:w="3731.082802547771"/>
        <w:gridCol w:w="3239.2356687898086"/>
        <w:tblGridChange w:id="0">
          <w:tblGrid>
            <w:gridCol w:w="2389.6815286624205"/>
            <w:gridCol w:w="3731.082802547771"/>
            <w:gridCol w:w="3239.2356687898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Presentational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Focuses on how text looks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(e.g., bold, italic)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Descriptive/Semantic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Describes the meaning or role of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(e.g., title, author, section)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Procedural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Includes instructions to process the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(e.g., formatting macros in LaTeX)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1eee3p6glh4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Markup Languages Matter: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Separation of content and presentation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Machine-readable data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Universal formats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sharing data across platforms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web, documentation, data exchange, publishing,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more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