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jiv4juaofub" w:id="0"/>
      <w:bookmarkEnd w:id="0"/>
      <w:r w:rsidDel="00000000" w:rsidR="00000000" w:rsidRPr="00000000">
        <w:rPr>
          <w:rtl w:val="0"/>
        </w:rPr>
        <w:t xml:space="preserve">Types of Adjuncts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2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8.5350318471337"/>
        <w:gridCol w:w="3909.9363057324845"/>
        <w:gridCol w:w="2881.5286624203823"/>
        <w:tblGridChange w:id="0">
          <w:tblGrid>
            <w:gridCol w:w="2568.5350318471337"/>
            <w:gridCol w:w="3909.9363057324845"/>
            <w:gridCol w:w="2881.52866242038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 of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Time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Indicates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action happens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arrived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at 9 p.m.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Place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Indicates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where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action happens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lives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 Cairo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Manner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Indicates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how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action is performed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spoke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calmly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Reason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Explains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action happens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left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because she was tired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Tells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something is done (goal-oriented)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studies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pass the test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Condition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States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condition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for the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If it rains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we’ll cancel.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Concession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Indicates contrast despite circumstances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Although tired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he kept running.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Result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Shows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outcome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an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ate too much,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 he got sick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Degree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Indicates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intensity or extent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was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very happy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Frequency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how often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something occurs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often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travel abroad.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Duration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Tells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how long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something lasts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waited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 two hours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Instrument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Indicates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tool or means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cut the paper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 scissors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Accompaniment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who or what accompanies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went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with her friend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emphasis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Even John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was surprised.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Stance Adjunct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Shows the speaker’s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attitude or viewpoint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Frankly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I don’t care.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