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kbkvgbwxbfj" w:id="0"/>
      <w:bookmarkEnd w:id="0"/>
      <w:r w:rsidDel="00000000" w:rsidR="00000000" w:rsidRPr="00000000">
        <w:rPr>
          <w:rtl w:val="0"/>
        </w:rPr>
        <w:t xml:space="preserve">Types of Homonyms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.4098360655737"/>
        <w:gridCol w:w="1544.016393442623"/>
        <w:gridCol w:w="2148.1967213114754"/>
        <w:gridCol w:w="2018.7295081967213"/>
        <w:gridCol w:w="1903.6475409836064"/>
        <w:tblGridChange w:id="0">
          <w:tblGrid>
            <w:gridCol w:w="1745.4098360655737"/>
            <w:gridCol w:w="1544.016393442623"/>
            <w:gridCol w:w="2148.1967213114754"/>
            <w:gridCol w:w="2018.7295081967213"/>
            <w:gridCol w:w="1903.64754098360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Same 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Same 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 Meanings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Related Meanings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Homophones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/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Homographs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/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True Homonyms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Polysemes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