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et2j0uazch3m" w:id="0"/>
      <w:bookmarkEnd w:id="0"/>
      <w:r w:rsidDel="00000000" w:rsidR="00000000" w:rsidRPr="00000000">
        <w:rPr>
          <w:rtl w:val="0"/>
        </w:rPr>
        <w:t xml:space="preserve">📘 Types of Homographs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8.726114649681"/>
        <w:gridCol w:w="4595.541401273886"/>
        <w:gridCol w:w="2225.732484076433"/>
        <w:tblGridChange w:id="0">
          <w:tblGrid>
            <w:gridCol w:w="2538.726114649681"/>
            <w:gridCol w:w="4595.541401273886"/>
            <w:gridCol w:w="2225.7324840764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Same 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Called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"homographic homophones"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bat / bat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Different 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Called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"heteronyms"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(a subtype of homographs)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tear / tear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lead / lead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