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szg1u4p8bfg6" w:id="0"/>
      <w:bookmarkEnd w:id="0"/>
      <w:r w:rsidDel="00000000" w:rsidR="00000000" w:rsidRPr="00000000">
        <w:rPr>
          <w:rtl w:val="0"/>
        </w:rPr>
        <w:t xml:space="preserve">Types of Gateways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7415"/>
        <w:tblGridChange w:id="0">
          <w:tblGrid>
            <w:gridCol w:w="1820"/>
            <w:gridCol w:w="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Default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IP device (usually a router) that connects a local network to external networks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Internet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Provides internet access to internal devices (common in cloud systems like AWS)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VoIP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Converts voice traffic between telephone networks and IP networks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Email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Transfers emails between different email servers or protocols (e.g., SMTP ↔ Exchange)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on-prem networks with cloud platforms (e.g., AWS Direct Connect, Azure VPN Gateway)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Payment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(Non-networking context) Processes online payment transactions securely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