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mdp6lhz18bxw" w:id="0"/>
      <w:bookmarkEnd w:id="0"/>
      <w:r w:rsidDel="00000000" w:rsidR="00000000" w:rsidRPr="00000000">
        <w:rPr>
          <w:rtl w:val="0"/>
        </w:rPr>
        <w:t xml:space="preserve">Types of NICs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455"/>
        <w:tblGridChange w:id="0">
          <w:tblGrid>
            <w:gridCol w:w="2255"/>
            <w:gridCol w:w="6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Ethernet NIC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Wired, most common (e.g., RJ-45 port)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NIC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Wireless, uses antennas to connect to WLAN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Fiber NIC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fiber optics for high-speed networking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USB NIC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External NICs connected via USB (useful for adding extra ports)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 NIC (vNIC)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virtual machines for software-based networking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