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31821" w14:textId="77777777" w:rsidR="003A385D" w:rsidRPr="003A385D" w:rsidRDefault="003A385D" w:rsidP="000041A0">
      <w:pPr>
        <w:pStyle w:val="Heading1"/>
        <w:rPr>
          <w:lang w:val="en"/>
        </w:rPr>
      </w:pPr>
      <w:bookmarkStart w:id="0" w:name="_iwxx6cf1gdyp" w:colFirst="0" w:colLast="0"/>
      <w:bookmarkEnd w:id="0"/>
      <w:r w:rsidRPr="003A385D">
        <w:rPr>
          <w:lang w:val="en"/>
        </w:rPr>
        <w:t>Mesh-Star Topology</w:t>
      </w:r>
    </w:p>
    <w:p w14:paraId="60D1A5FE" w14:textId="77777777" w:rsidR="003A385D" w:rsidRPr="003A385D" w:rsidRDefault="003A385D" w:rsidP="000041A0">
      <w:pPr>
        <w:pStyle w:val="Heading2"/>
        <w:rPr>
          <w:lang w:val="en"/>
        </w:rPr>
      </w:pPr>
      <w:r w:rsidRPr="003A385D">
        <w:rPr>
          <w:lang w:val="en"/>
        </w:rPr>
        <w:t>What Is Mesh-Star Topology?</w:t>
      </w:r>
    </w:p>
    <w:p w14:paraId="65D9F2CA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41056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layouts. It provides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reliability and redundancy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mesh network at the core, and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scalability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star topologies at the edge.</w:t>
      </w:r>
    </w:p>
    <w:p w14:paraId="4F33B5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28B9D">
          <v:rect id="_x0000_i1025" style="width:0;height:1.5pt" o:hralign="center" o:hrstd="t" o:hr="t" fillcolor="#a0a0a0" stroked="f"/>
        </w:pict>
      </w:r>
    </w:p>
    <w:p w14:paraId="0DB72B52" w14:textId="77777777" w:rsidR="003A385D" w:rsidRPr="003A385D" w:rsidRDefault="003A385D" w:rsidP="000041A0">
      <w:pPr>
        <w:pStyle w:val="Heading2"/>
        <w:rPr>
          <w:lang w:val="en"/>
        </w:rPr>
      </w:pPr>
      <w:bookmarkStart w:id="1" w:name="_jw3saeptox92" w:colFirst="0" w:colLast="0"/>
      <w:bookmarkEnd w:id="1"/>
      <w:r w:rsidRPr="003A385D">
        <w:rPr>
          <w:rFonts w:ascii="Segoe UI Emoji" w:hAnsi="Segoe UI Emoji" w:cs="Segoe UI Emoji"/>
          <w:lang w:val="en"/>
        </w:rPr>
        <w:t>🧠</w:t>
      </w:r>
      <w:r w:rsidRPr="003A385D">
        <w:rPr>
          <w:lang w:val="en"/>
        </w:rPr>
        <w:t xml:space="preserve"> Simple Definition:</w:t>
      </w:r>
    </w:p>
    <w:p w14:paraId="470594D9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2C1B2E" w14:textId="77777777" w:rsidR="003A385D" w:rsidRPr="003A385D" w:rsidRDefault="003A385D" w:rsidP="003A385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(backbone)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is built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connections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key devices (like switches or routers), while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groups of end devices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B7F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230689">
          <v:rect id="_x0000_i1026" style="width:0;height:1.5pt" o:hralign="center" o:hrstd="t" o:hr="t" fillcolor="#a0a0a0" stroked="f"/>
        </w:pict>
      </w:r>
    </w:p>
    <w:p w14:paraId="50E764DB" w14:textId="77777777" w:rsidR="003A385D" w:rsidRPr="003A385D" w:rsidRDefault="003A385D" w:rsidP="000041A0">
      <w:pPr>
        <w:pStyle w:val="Heading2"/>
        <w:rPr>
          <w:lang w:val="en"/>
        </w:rPr>
      </w:pPr>
      <w:bookmarkStart w:id="2" w:name="_n8i19163cpo0" w:colFirst="0" w:colLast="0"/>
      <w:bookmarkEnd w:id="2"/>
      <w:r w:rsidRPr="003A385D">
        <w:rPr>
          <w:rFonts w:ascii="Segoe UI Emoji" w:hAnsi="Segoe UI Emoji" w:cs="Segoe UI Emoji"/>
          <w:lang w:val="en"/>
        </w:rPr>
        <w:t>🖼️</w:t>
      </w:r>
      <w:r w:rsidRPr="003A385D">
        <w:rPr>
          <w:lang w:val="en"/>
        </w:rPr>
        <w:t xml:space="preserve"> Visual Example:</w:t>
      </w:r>
    </w:p>
    <w:p w14:paraId="5814F4AF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FBC739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B089C" wp14:editId="40B61E9D">
            <wp:extent cx="5943600" cy="1816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16B3E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[PC1] [PC2]</w:t>
      </w:r>
    </w:p>
    <w:p w14:paraId="2600180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\   /</w:t>
      </w:r>
    </w:p>
    <w:p w14:paraId="6CA6BB7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</w:t>
      </w:r>
    </w:p>
    <w:p w14:paraId="5372351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3A385D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╲│</w:t>
      </w:r>
    </w:p>
    <w:p w14:paraId="5F6BBF8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 [PC4] 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43A031E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\   /       /   </w:t>
      </w:r>
      <w:r w:rsidRPr="003A385D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3A849A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1A1E95D7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70A7C" w14:textId="77777777" w:rsidR="003A385D" w:rsidRPr="003A385D" w:rsidRDefault="003A385D" w:rsidP="003A385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local devices.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0A056B" w14:textId="77777777" w:rsidR="003A385D" w:rsidRPr="003A385D" w:rsidRDefault="003A385D" w:rsidP="003A385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switches/routers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are connected 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pattern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7ED9ED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BEA363">
          <v:rect id="_x0000_i1027" style="width:0;height:1.5pt" o:hralign="center" o:hrstd="t" o:hr="t" fillcolor="#a0a0a0" stroked="f"/>
        </w:pict>
      </w:r>
    </w:p>
    <w:p w14:paraId="027B1CD6" w14:textId="77777777" w:rsidR="003A385D" w:rsidRPr="003A385D" w:rsidRDefault="003A385D" w:rsidP="000041A0">
      <w:pPr>
        <w:pStyle w:val="Heading2"/>
        <w:rPr>
          <w:lang w:val="en"/>
        </w:rPr>
      </w:pPr>
      <w:bookmarkStart w:id="3" w:name="_uvvhr1zii7n0" w:colFirst="0" w:colLast="0"/>
      <w:bookmarkEnd w:id="3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Advantages</w:t>
      </w:r>
    </w:p>
    <w:p w14:paraId="480DF903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16B591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C153FD" wp14:editId="04BFDA6B">
            <wp:extent cx="5943600" cy="1638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065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005"/>
      </w:tblGrid>
      <w:tr w:rsidR="003A385D" w:rsidRPr="003A385D" w14:paraId="5988C28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BF13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C403B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3A385D" w:rsidRPr="003A385D" w14:paraId="30799BB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2CC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at core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A610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offers multiple paths — no single point of failure</w:t>
            </w:r>
          </w:p>
        </w:tc>
      </w:tr>
      <w:tr w:rsidR="003A385D" w:rsidRPr="003A385D" w14:paraId="3FE75DF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8790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performance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D3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between critical network points</w:t>
            </w:r>
          </w:p>
        </w:tc>
      </w:tr>
      <w:tr w:rsidR="003A385D" w:rsidRPr="003A385D" w14:paraId="39C9AA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D4E69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structure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F0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more star branches</w:t>
            </w:r>
          </w:p>
        </w:tc>
      </w:tr>
      <w:tr w:rsidR="003A385D" w:rsidRPr="003A385D" w14:paraId="5D6AD0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52A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cabling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984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mesh the backbone, not every end device</w:t>
            </w:r>
          </w:p>
        </w:tc>
      </w:tr>
    </w:tbl>
    <w:p w14:paraId="65D1467C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F0333">
          <v:rect id="_x0000_i1028" style="width:0;height:1.5pt" o:hralign="center" o:hrstd="t" o:hr="t" fillcolor="#a0a0a0" stroked="f"/>
        </w:pict>
      </w:r>
    </w:p>
    <w:p w14:paraId="2889F923" w14:textId="77777777" w:rsidR="003A385D" w:rsidRPr="003A385D" w:rsidRDefault="003A385D" w:rsidP="000041A0">
      <w:pPr>
        <w:pStyle w:val="Heading2"/>
        <w:rPr>
          <w:lang w:val="en"/>
        </w:rPr>
      </w:pPr>
      <w:bookmarkStart w:id="4" w:name="_ibjheqj7zz1f" w:colFirst="0" w:colLast="0"/>
      <w:bookmarkEnd w:id="4"/>
      <w:r w:rsidRPr="003A385D">
        <w:rPr>
          <w:rFonts w:ascii="Segoe UI Emoji" w:eastAsia="Arial Unicode MS" w:hAnsi="Segoe UI Emoji" w:cs="Segoe UI Emoji"/>
          <w:lang w:val="en"/>
        </w:rPr>
        <w:t>❌</w:t>
      </w:r>
      <w:r w:rsidRPr="003A385D">
        <w:rPr>
          <w:rFonts w:eastAsia="Arial Unicode MS"/>
          <w:lang w:val="en"/>
        </w:rPr>
        <w:t xml:space="preserve"> Disadvantages</w:t>
      </w:r>
    </w:p>
    <w:p w14:paraId="50277161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3582E3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AF59D" wp14:editId="3E1D7176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B00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465"/>
      </w:tblGrid>
      <w:tr w:rsidR="003A385D" w:rsidRPr="003A385D" w14:paraId="0C4004A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232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AEE4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3A385D" w:rsidRPr="003A385D" w14:paraId="564716B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010A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expensive than star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7A0F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mesh adds hardware/cabling cost</w:t>
            </w:r>
          </w:p>
        </w:tc>
      </w:tr>
      <w:tr w:rsidR="003A385D" w:rsidRPr="003A385D" w14:paraId="2729839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704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complexity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69C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design at the backbone requires careful planning</w:t>
            </w:r>
          </w:p>
        </w:tc>
      </w:tr>
      <w:tr w:rsidR="003A385D" w:rsidRPr="003A385D" w14:paraId="1BAE0A9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CB4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7A4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switches and routing logic required</w:t>
            </w:r>
          </w:p>
        </w:tc>
      </w:tr>
    </w:tbl>
    <w:p w14:paraId="7ED7E53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AADA5">
          <v:rect id="_x0000_i1029" style="width:0;height:1.5pt" o:hralign="center" o:hrstd="t" o:hr="t" fillcolor="#a0a0a0" stroked="f"/>
        </w:pict>
      </w:r>
    </w:p>
    <w:p w14:paraId="3B8163F2" w14:textId="77777777" w:rsidR="003A385D" w:rsidRPr="003A385D" w:rsidRDefault="003A385D" w:rsidP="000041A0">
      <w:pPr>
        <w:pStyle w:val="Heading2"/>
        <w:rPr>
          <w:lang w:val="en"/>
        </w:rPr>
      </w:pPr>
      <w:bookmarkStart w:id="5" w:name="_f35fz9lbuh0v" w:colFirst="0" w:colLast="0"/>
      <w:bookmarkEnd w:id="5"/>
      <w:r w:rsidRPr="003A385D">
        <w:rPr>
          <w:rFonts w:ascii="Segoe UI Emoji" w:hAnsi="Segoe UI Emoji" w:cs="Segoe UI Emoji"/>
          <w:lang w:val="en"/>
        </w:rPr>
        <w:t>🛠️</w:t>
      </w:r>
      <w:r w:rsidRPr="003A385D">
        <w:rPr>
          <w:lang w:val="en"/>
        </w:rPr>
        <w:t xml:space="preserve"> Use Cases</w:t>
      </w:r>
    </w:p>
    <w:p w14:paraId="6DE40338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5C600C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68527" wp14:editId="4B7ECF02">
            <wp:extent cx="5943600" cy="137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D8AF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5375"/>
      </w:tblGrid>
      <w:tr w:rsidR="003A385D" w:rsidRPr="003A385D" w14:paraId="077B7F52" w14:textId="77777777" w:rsidTr="00946108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A1BE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Environment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0B1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Mesh-Star Works Well</w:t>
            </w:r>
          </w:p>
        </w:tc>
      </w:tr>
      <w:tr w:rsidR="003A385D" w:rsidRPr="003A385D" w14:paraId="5A6F4BD9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0EBC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buildings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00A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 layout; backbone uses mesh</w:t>
            </w:r>
          </w:p>
        </w:tc>
      </w:tr>
      <w:tr w:rsidR="003A385D" w:rsidRPr="003A385D" w14:paraId="03C105E5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AD8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05B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Classrooms connect to mesh-connected core switches</w:t>
            </w:r>
          </w:p>
        </w:tc>
      </w:tr>
      <w:tr w:rsidR="003A385D" w:rsidRPr="003A385D" w14:paraId="10E145D0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BDAB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or branch offices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A2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branch is star-connected to a mesh backbone</w:t>
            </w:r>
          </w:p>
        </w:tc>
      </w:tr>
    </w:tbl>
    <w:p w14:paraId="2D3FFD8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645EEB">
          <v:rect id="_x0000_i1030" style="width:0;height:1.5pt" o:hralign="center" o:hrstd="t" o:hr="t" fillcolor="#a0a0a0" stroked="f"/>
        </w:pict>
      </w:r>
    </w:p>
    <w:p w14:paraId="0AEDEA08" w14:textId="77777777" w:rsidR="003A385D" w:rsidRPr="003A385D" w:rsidRDefault="003A385D" w:rsidP="000041A0">
      <w:pPr>
        <w:pStyle w:val="Heading2"/>
        <w:rPr>
          <w:lang w:val="en"/>
        </w:rPr>
      </w:pPr>
      <w:bookmarkStart w:id="6" w:name="_phmoed3euz8n" w:colFirst="0" w:colLast="0"/>
      <w:bookmarkEnd w:id="6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Summary</w:t>
      </w:r>
    </w:p>
    <w:p w14:paraId="6437DB0B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DB204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D84F26" wp14:editId="37615353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640"/>
      </w:tblGrid>
      <w:tr w:rsidR="003A385D" w:rsidRPr="003A385D" w14:paraId="41E2B50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BB47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7916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 Topology</w:t>
            </w:r>
          </w:p>
        </w:tc>
      </w:tr>
      <w:tr w:rsidR="003A385D" w:rsidRPr="003A385D" w14:paraId="05563F23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78A6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4BE5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(core) + Star (access)</w:t>
            </w:r>
          </w:p>
        </w:tc>
      </w:tr>
      <w:tr w:rsidR="003A385D" w:rsidRPr="003A385D" w14:paraId="4FA2BDF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0D20B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CF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(mesh backbone)</w:t>
            </w:r>
          </w:p>
        </w:tc>
      </w:tr>
      <w:tr w:rsidR="003A385D" w:rsidRPr="003A385D" w14:paraId="0A3EBF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D851E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9D1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— new stars can be added easily</w:t>
            </w:r>
          </w:p>
        </w:tc>
      </w:tr>
      <w:tr w:rsidR="003A385D" w:rsidRPr="003A385D" w14:paraId="37AA29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973D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21E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high-performance, fault-tolerant LANs</w:t>
            </w:r>
          </w:p>
        </w:tc>
      </w:tr>
    </w:tbl>
    <w:p w14:paraId="160809FF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9A3E41">
          <v:rect id="_x0000_i1031" style="width:0;height:1.5pt" o:hralign="center" o:hrstd="t" o:hr="t" fillcolor="#a0a0a0" stroked="f"/>
        </w:pict>
      </w:r>
    </w:p>
    <w:p w14:paraId="4D7428F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87CF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2649D" w14:textId="77777777" w:rsidR="00A70480" w:rsidRPr="003A385D" w:rsidRDefault="00A70480" w:rsidP="003A385D"/>
    <w:sectPr w:rsidR="00A70480" w:rsidRPr="003A385D" w:rsidSect="003A38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A44E9"/>
    <w:multiLevelType w:val="multilevel"/>
    <w:tmpl w:val="C0DE8E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6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85D"/>
    <w:rsid w:val="000041A0"/>
    <w:rsid w:val="002D1F4F"/>
    <w:rsid w:val="003A385D"/>
    <w:rsid w:val="0044093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AEED5"/>
  <w15:chartTrackingRefBased/>
  <w15:docId w15:val="{26CEB746-0FE9-4AF5-9390-CB7568B9B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8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8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8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8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8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8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8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8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8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