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F1CD" w14:textId="77777777" w:rsidR="00300A28" w:rsidRDefault="00300A28">
      <w:pPr>
        <w:pStyle w:val="Heading1"/>
      </w:pPr>
      <w:bookmarkStart w:id="0" w:name="_do3m7qwad0wn" w:colFirst="0" w:colLast="0"/>
      <w:bookmarkEnd w:id="0"/>
      <w:r>
        <w:t>Encyclopedic Dictionary</w:t>
      </w:r>
    </w:p>
    <w:p w14:paraId="597324EE" w14:textId="77777777" w:rsidR="00300A28" w:rsidRDefault="00300A28">
      <w:pPr>
        <w:pStyle w:val="Heading2"/>
      </w:pPr>
      <w:bookmarkStart w:id="1" w:name="_q7g6ldmxlfry" w:colFirst="0" w:colLast="0"/>
      <w:bookmarkEnd w:id="1"/>
      <w:r>
        <w:t>What is Encyclopedic Dictionary</w:t>
      </w:r>
    </w:p>
    <w:p w14:paraId="315CA809" w14:textId="77777777" w:rsidR="00300A28" w:rsidRDefault="00300A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AA7387C" w14:textId="77777777" w:rsidR="00300A28" w:rsidRDefault="00300A2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Encyclopedic Dictionary</w:t>
      </w:r>
      <w:r>
        <w:rPr>
          <w:rFonts w:ascii="Roboto Mono" w:eastAsia="Roboto Mono" w:hAnsi="Roboto Mono" w:cs="Roboto Mono"/>
        </w:rPr>
        <w:t xml:space="preserve"> combines the features of a </w:t>
      </w:r>
      <w:r>
        <w:rPr>
          <w:rFonts w:ascii="Roboto Mono" w:eastAsia="Roboto Mono" w:hAnsi="Roboto Mono" w:cs="Roboto Mono"/>
          <w:b/>
        </w:rPr>
        <w:t>dictionary</w:t>
      </w:r>
      <w:r>
        <w:rPr>
          <w:rFonts w:ascii="Roboto Mono" w:eastAsia="Roboto Mono" w:hAnsi="Roboto Mono" w:cs="Roboto Mono"/>
        </w:rPr>
        <w:t xml:space="preserve"> and an </w:t>
      </w:r>
      <w:r>
        <w:rPr>
          <w:rFonts w:ascii="Roboto Mono" w:eastAsia="Roboto Mono" w:hAnsi="Roboto Mono" w:cs="Roboto Mono"/>
          <w:b/>
        </w:rPr>
        <w:t>encyclopedia</w:t>
      </w:r>
      <w:r>
        <w:rPr>
          <w:rFonts w:ascii="Roboto Mono" w:eastAsia="Roboto Mono" w:hAnsi="Roboto Mono" w:cs="Roboto Mono"/>
        </w:rPr>
        <w:t xml:space="preserve">. While it provides </w:t>
      </w:r>
      <w:r>
        <w:rPr>
          <w:rFonts w:ascii="Roboto Mono" w:eastAsia="Roboto Mono" w:hAnsi="Roboto Mono" w:cs="Roboto Mono"/>
          <w:b/>
        </w:rPr>
        <w:t>definitions of words</w:t>
      </w:r>
      <w:r>
        <w:rPr>
          <w:rFonts w:ascii="Roboto Mono" w:eastAsia="Roboto Mono" w:hAnsi="Roboto Mono" w:cs="Roboto Mono"/>
        </w:rPr>
        <w:t xml:space="preserve">, it also includes </w:t>
      </w:r>
      <w:r>
        <w:rPr>
          <w:rFonts w:ascii="Roboto Mono" w:eastAsia="Roboto Mono" w:hAnsi="Roboto Mono" w:cs="Roboto Mono"/>
          <w:b/>
        </w:rPr>
        <w:t>expanded information about concepts, events, people, and places</w:t>
      </w:r>
      <w:r>
        <w:rPr>
          <w:rFonts w:ascii="Roboto Mono" w:eastAsia="Roboto Mono" w:hAnsi="Roboto Mono" w:cs="Roboto Mono"/>
        </w:rPr>
        <w:t xml:space="preserve">, often with historical, scientific, or cultural context. These entries go beyond meaning to offer </w:t>
      </w:r>
      <w:r>
        <w:rPr>
          <w:rFonts w:ascii="Roboto Mono" w:eastAsia="Roboto Mono" w:hAnsi="Roboto Mono" w:cs="Roboto Mono"/>
          <w:b/>
        </w:rPr>
        <w:t>informative explanations</w:t>
      </w:r>
      <w:r>
        <w:rPr>
          <w:rFonts w:ascii="Roboto Mono" w:eastAsia="Roboto Mono" w:hAnsi="Roboto Mono" w:cs="Roboto Mono"/>
        </w:rPr>
        <w:t>.</w:t>
      </w:r>
    </w:p>
    <w:p w14:paraId="0C2ED760" w14:textId="77777777" w:rsidR="00300A28" w:rsidRDefault="00300A28">
      <w:r>
        <w:pict w14:anchorId="33CAFAF4">
          <v:rect id="_x0000_i1025" style="width:0;height:1.5pt" o:hralign="center" o:hrstd="t" o:hr="t" fillcolor="#a0a0a0" stroked="f"/>
        </w:pict>
      </w:r>
    </w:p>
    <w:p w14:paraId="7C0927AF" w14:textId="77777777" w:rsidR="00300A28" w:rsidRDefault="00300A28">
      <w:pPr>
        <w:pStyle w:val="Heading2"/>
        <w:keepNext w:val="0"/>
        <w:keepLines w:val="0"/>
        <w:spacing w:before="280"/>
      </w:pPr>
      <w:bookmarkStart w:id="2" w:name="_mrnzf5scxwm1" w:colFirst="0" w:colLast="0"/>
      <w:bookmarkEnd w:id="2"/>
      <w:r>
        <w:t>🔹 Key Features of an Encyclopedic Dictionary</w:t>
      </w:r>
    </w:p>
    <w:p w14:paraId="06444C0E" w14:textId="77777777" w:rsidR="00300A28" w:rsidRDefault="00300A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52662B9" w14:textId="77777777" w:rsidR="00300A28" w:rsidRDefault="00300A28">
      <w:r>
        <w:rPr>
          <w:noProof/>
        </w:rPr>
        <w:drawing>
          <wp:inline distT="114300" distB="114300" distL="114300" distR="114300" wp14:anchorId="33C05A9A" wp14:editId="75609A03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7145"/>
      </w:tblGrid>
      <w:tr w:rsidR="00300A28" w14:paraId="5F0D569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5F813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B276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300A28" w14:paraId="5092860B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FFDA2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DF5B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Covers </w:t>
            </w:r>
            <w:r>
              <w:rPr>
                <w:rFonts w:ascii="Roboto Mono" w:eastAsia="Roboto Mono" w:hAnsi="Roboto Mono" w:cs="Roboto Mono"/>
                <w:b/>
              </w:rPr>
              <w:t>definitions + encyclopedic content</w:t>
            </w:r>
            <w:r>
              <w:rPr>
                <w:rFonts w:ascii="Roboto Mono" w:eastAsia="Roboto Mono" w:hAnsi="Roboto Mono" w:cs="Roboto Mono"/>
              </w:rPr>
              <w:t xml:space="preserve"> (facts, dates, summaries)</w:t>
            </w:r>
          </w:p>
        </w:tc>
      </w:tr>
      <w:tr w:rsidR="00300A28" w14:paraId="1DF91BB9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21A0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 Style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B17E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More </w:t>
            </w:r>
            <w:r>
              <w:rPr>
                <w:rFonts w:ascii="Roboto Mono" w:eastAsia="Roboto Mono" w:hAnsi="Roboto Mono" w:cs="Roboto Mono"/>
                <w:b/>
              </w:rPr>
              <w:t>descriptive and informative</w:t>
            </w:r>
            <w:r>
              <w:rPr>
                <w:rFonts w:ascii="Roboto Mono" w:eastAsia="Roboto Mono" w:hAnsi="Roboto Mono" w:cs="Roboto Mono"/>
              </w:rPr>
              <w:t xml:space="preserve"> than standard dictionaries</w:t>
            </w:r>
          </w:p>
        </w:tc>
      </w:tr>
      <w:tr w:rsidR="00300A28" w14:paraId="15BCC64E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93FE0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Types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47302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People, places, concepts, inventions, movements, terms</w:t>
            </w:r>
          </w:p>
        </w:tc>
      </w:tr>
      <w:tr w:rsidR="00300A28" w14:paraId="36C5FD2F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0691E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6204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</w:t>
            </w:r>
            <w:r>
              <w:rPr>
                <w:rFonts w:ascii="Roboto Mono" w:eastAsia="Roboto Mono" w:hAnsi="Roboto Mono" w:cs="Roboto Mono"/>
                <w:b/>
              </w:rPr>
              <w:t>alphabetical</w:t>
            </w:r>
            <w:r>
              <w:rPr>
                <w:rFonts w:ascii="Roboto Mono" w:eastAsia="Roboto Mono" w:hAnsi="Roboto Mono" w:cs="Roboto Mono"/>
              </w:rPr>
              <w:t xml:space="preserve"> like dictionaries, but </w:t>
            </w:r>
            <w:r>
              <w:rPr>
                <w:rFonts w:ascii="Roboto Mono" w:eastAsia="Roboto Mono" w:hAnsi="Roboto Mono" w:cs="Roboto Mono"/>
                <w:b/>
              </w:rPr>
              <w:t>topic-rich</w:t>
            </w:r>
            <w:r>
              <w:rPr>
                <w:rFonts w:ascii="Roboto Mono" w:eastAsia="Roboto Mono" w:hAnsi="Roboto Mono" w:cs="Roboto Mono"/>
              </w:rPr>
              <w:t xml:space="preserve"> like encyclopedias</w:t>
            </w:r>
          </w:p>
        </w:tc>
      </w:tr>
      <w:tr w:rsidR="00300A28" w14:paraId="5627BA7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C3B9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6D44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readers, students, researchers, and professionals</w:t>
            </w:r>
          </w:p>
        </w:tc>
      </w:tr>
    </w:tbl>
    <w:p w14:paraId="4D297598" w14:textId="77777777" w:rsidR="00300A28" w:rsidRDefault="00300A28">
      <w:r>
        <w:pict w14:anchorId="0D0A2136">
          <v:rect id="_x0000_i1026" style="width:0;height:1.5pt" o:hralign="center" o:hrstd="t" o:hr="t" fillcolor="#a0a0a0" stroked="f"/>
        </w:pict>
      </w:r>
    </w:p>
    <w:p w14:paraId="4A91268E" w14:textId="77777777" w:rsidR="00300A28" w:rsidRDefault="00300A28">
      <w:pPr>
        <w:pStyle w:val="Heading2"/>
        <w:keepNext w:val="0"/>
        <w:keepLines w:val="0"/>
        <w:spacing w:before="280"/>
      </w:pPr>
      <w:bookmarkStart w:id="3" w:name="_ltqr154utckp" w:colFirst="0" w:colLast="0"/>
      <w:bookmarkEnd w:id="3"/>
      <w:r>
        <w:t>🔹 Examples of Encyclopedic Dictionaries</w:t>
      </w:r>
    </w:p>
    <w:p w14:paraId="3D80E35D" w14:textId="77777777" w:rsidR="00300A28" w:rsidRDefault="00300A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49F2F18" w14:textId="77777777" w:rsidR="00300A28" w:rsidRDefault="00300A28">
      <w:r>
        <w:rPr>
          <w:noProof/>
        </w:rPr>
        <w:drawing>
          <wp:inline distT="114300" distB="114300" distL="114300" distR="114300" wp14:anchorId="16015DA7" wp14:editId="4D728D2F">
            <wp:extent cx="5943600" cy="207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300"/>
      </w:tblGrid>
      <w:tr w:rsidR="00300A28" w14:paraId="67E52F47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6A0F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A016" w14:textId="77777777" w:rsidR="00300A28" w:rsidRDefault="00300A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300A28" w14:paraId="260AB3BB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4F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Oxford Encyclopedic English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210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definitions with brief encyclopedic articles</w:t>
            </w:r>
          </w:p>
        </w:tc>
      </w:tr>
      <w:tr w:rsidR="00300A28" w14:paraId="6636FB8E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CA87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Cambridge Encyclopedia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5C5B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dictionary-like entries with encyclopedic depth</w:t>
            </w:r>
          </w:p>
        </w:tc>
      </w:tr>
      <w:tr w:rsidR="00300A28" w14:paraId="2DFF7A95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510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Columbia Encyclopedic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A363D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knowledge reference for academic and home use</w:t>
            </w:r>
          </w:p>
        </w:tc>
      </w:tr>
      <w:tr w:rsidR="00300A28" w14:paraId="43178D2B" w14:textId="77777777">
        <w:trPr>
          <w:trHeight w:val="5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775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Larousse Encyclopedic Dictionary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8DA3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Popular multilingual edition with visual aids</w:t>
            </w:r>
          </w:p>
        </w:tc>
      </w:tr>
      <w:tr w:rsidR="00300A28" w14:paraId="52EF534A" w14:textId="77777777">
        <w:trPr>
          <w:trHeight w:val="78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7446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Wikipedia</w:t>
            </w:r>
            <w:r>
              <w:rPr>
                <w:rFonts w:ascii="Roboto Mono" w:eastAsia="Roboto Mono" w:hAnsi="Roboto Mono" w:cs="Roboto Mono"/>
              </w:rPr>
              <w:t xml:space="preserve"> (in function)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907A" w14:textId="77777777" w:rsidR="00300A28" w:rsidRDefault="00300A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Though not a traditional dictionary, serves a similar hybrid role</w:t>
            </w:r>
          </w:p>
        </w:tc>
      </w:tr>
    </w:tbl>
    <w:p w14:paraId="425B15D9" w14:textId="77777777" w:rsidR="00300A28" w:rsidRDefault="00300A28">
      <w:r>
        <w:pict w14:anchorId="58A8BB6E">
          <v:rect id="_x0000_i1027" style="width:0;height:1.5pt" o:hralign="center" o:hrstd="t" o:hr="t" fillcolor="#a0a0a0" stroked="f"/>
        </w:pict>
      </w:r>
    </w:p>
    <w:p w14:paraId="3B62091D" w14:textId="77777777" w:rsidR="00300A28" w:rsidRDefault="00300A28">
      <w:pPr>
        <w:pStyle w:val="Heading2"/>
        <w:keepNext w:val="0"/>
        <w:keepLines w:val="0"/>
        <w:spacing w:before="280"/>
      </w:pPr>
      <w:bookmarkStart w:id="4" w:name="_r6x4uuqjhepx" w:colFirst="0" w:colLast="0"/>
      <w:bookmarkEnd w:id="4"/>
      <w:r>
        <w:t>🔹 Advantages</w:t>
      </w:r>
    </w:p>
    <w:p w14:paraId="3B046ADD" w14:textId="77777777" w:rsidR="00300A28" w:rsidRDefault="00300A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33846525" w14:textId="77777777" w:rsidR="00300A28" w:rsidRDefault="00300A28" w:rsidP="00300A2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broader context</w:t>
      </w:r>
      <w:r>
        <w:rPr>
          <w:rFonts w:ascii="Roboto Mono" w:eastAsia="Roboto Mono" w:hAnsi="Roboto Mono" w:cs="Roboto Mono"/>
        </w:rPr>
        <w:t xml:space="preserve"> than a standard dictionary</w:t>
      </w:r>
      <w:r>
        <w:rPr>
          <w:rFonts w:ascii="Roboto Mono" w:eastAsia="Roboto Mono" w:hAnsi="Roboto Mono" w:cs="Roboto Mono"/>
        </w:rPr>
        <w:br/>
      </w:r>
    </w:p>
    <w:p w14:paraId="79291381" w14:textId="77777777" w:rsidR="00300A28" w:rsidRDefault="00300A28" w:rsidP="00300A2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quick fact-checking</w:t>
      </w:r>
      <w:r>
        <w:rPr>
          <w:rFonts w:ascii="Roboto Mono" w:eastAsia="Roboto Mono" w:hAnsi="Roboto Mono" w:cs="Roboto Mono"/>
        </w:rPr>
        <w:t xml:space="preserve"> or background reading</w:t>
      </w:r>
      <w:r>
        <w:rPr>
          <w:rFonts w:ascii="Roboto Mono" w:eastAsia="Roboto Mono" w:hAnsi="Roboto Mono" w:cs="Roboto Mono"/>
        </w:rPr>
        <w:br/>
      </w:r>
    </w:p>
    <w:p w14:paraId="37DE3E9D" w14:textId="77777777" w:rsidR="00300A28" w:rsidRDefault="00300A28" w:rsidP="00300A2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academic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essay preparation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general learning</w:t>
      </w:r>
      <w:r>
        <w:rPr>
          <w:rFonts w:ascii="Roboto Mono" w:eastAsia="Roboto Mono" w:hAnsi="Roboto Mono" w:cs="Roboto Mono"/>
          <w:b/>
        </w:rPr>
        <w:br/>
      </w:r>
    </w:p>
    <w:p w14:paraId="6414E586" w14:textId="77777777" w:rsidR="00300A28" w:rsidRDefault="00300A28" w:rsidP="00300A2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general knowledge acquisition</w:t>
      </w:r>
    </w:p>
    <w:p w14:paraId="10B63361" w14:textId="77777777" w:rsidR="00300A28" w:rsidRDefault="00300A28">
      <w:r>
        <w:pict w14:anchorId="5C2B483F">
          <v:rect id="_x0000_i1028" style="width:0;height:1.5pt" o:hralign="center" o:hrstd="t" o:hr="t" fillcolor="#a0a0a0" stroked="f"/>
        </w:pict>
      </w:r>
    </w:p>
    <w:p w14:paraId="38DDC0B8" w14:textId="77777777" w:rsidR="00300A28" w:rsidRDefault="00300A28">
      <w:pPr>
        <w:pStyle w:val="Heading2"/>
        <w:keepNext w:val="0"/>
        <w:keepLines w:val="0"/>
        <w:spacing w:before="280"/>
      </w:pPr>
      <w:bookmarkStart w:id="5" w:name="_d7jer9dsyzpm" w:colFirst="0" w:colLast="0"/>
      <w:bookmarkEnd w:id="5"/>
      <w:r>
        <w:t>🔹 Use Cases</w:t>
      </w:r>
    </w:p>
    <w:p w14:paraId="2E371A54" w14:textId="77777777" w:rsidR="00300A28" w:rsidRDefault="00300A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2F9C6EF" w14:textId="77777777" w:rsidR="00300A28" w:rsidRDefault="00300A28" w:rsidP="00300A2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General education and reference</w:t>
      </w:r>
      <w:r>
        <w:rPr>
          <w:rFonts w:ascii="Roboto Mono" w:eastAsia="Roboto Mono" w:hAnsi="Roboto Mono" w:cs="Roboto Mono"/>
          <w:b/>
        </w:rPr>
        <w:br/>
      </w:r>
    </w:p>
    <w:p w14:paraId="13517E11" w14:textId="77777777" w:rsidR="00300A28" w:rsidRDefault="00300A28" w:rsidP="00300A2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Essay writing and research</w:t>
      </w:r>
      <w:r>
        <w:rPr>
          <w:rFonts w:ascii="Roboto Mono" w:eastAsia="Roboto Mono" w:hAnsi="Roboto Mono" w:cs="Roboto Mono"/>
          <w:b/>
        </w:rPr>
        <w:br/>
      </w:r>
    </w:p>
    <w:p w14:paraId="385E1157" w14:textId="77777777" w:rsidR="00300A28" w:rsidRDefault="00300A28" w:rsidP="00300A2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Cross-disciplinary learning</w:t>
      </w:r>
      <w:r>
        <w:rPr>
          <w:rFonts w:ascii="Roboto Mono" w:eastAsia="Roboto Mono" w:hAnsi="Roboto Mono" w:cs="Roboto Mono"/>
          <w:b/>
        </w:rPr>
        <w:br/>
      </w:r>
    </w:p>
    <w:p w14:paraId="0BCC152B" w14:textId="77777777" w:rsidR="00300A28" w:rsidRDefault="00300A28" w:rsidP="00300A28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Fact-checking and conceptual clarity</w:t>
      </w:r>
    </w:p>
    <w:p w14:paraId="2F54CEF1" w14:textId="77777777" w:rsidR="00300A28" w:rsidRDefault="00300A28">
      <w:r>
        <w:pict w14:anchorId="037F7833">
          <v:rect id="_x0000_i1029" style="width:0;height:1.5pt" o:hralign="center" o:hrstd="t" o:hr="t" fillcolor="#a0a0a0" stroked="f"/>
        </w:pict>
      </w:r>
    </w:p>
    <w:p w14:paraId="6393AF7E" w14:textId="77777777" w:rsidR="00300A28" w:rsidRDefault="00300A28"/>
    <w:p w14:paraId="64DAA9F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A0CD9"/>
    <w:multiLevelType w:val="multilevel"/>
    <w:tmpl w:val="017AE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5D6FC7"/>
    <w:multiLevelType w:val="multilevel"/>
    <w:tmpl w:val="F92EE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2028572">
    <w:abstractNumId w:val="1"/>
  </w:num>
  <w:num w:numId="2" w16cid:durableId="50701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28"/>
    <w:rsid w:val="002D1F4F"/>
    <w:rsid w:val="00300A2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81D5"/>
  <w15:chartTrackingRefBased/>
  <w15:docId w15:val="{D4152FDD-5D0E-4404-9A3B-7D428BBF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