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E3D4" w14:textId="77777777" w:rsidR="00AC6880" w:rsidRDefault="00AC6880">
      <w:pPr>
        <w:pStyle w:val="Heading1"/>
      </w:pPr>
      <w:bookmarkStart w:id="0" w:name="_2fnujme5yf9j" w:colFirst="0" w:colLast="0"/>
      <w:bookmarkEnd w:id="0"/>
      <w:r>
        <w:t>Computational Dictionary</w:t>
      </w:r>
    </w:p>
    <w:p w14:paraId="4E1A225E" w14:textId="77777777" w:rsidR="00AC6880" w:rsidRDefault="00AC6880">
      <w:pPr>
        <w:pStyle w:val="Heading2"/>
      </w:pPr>
      <w:bookmarkStart w:id="1" w:name="_xx0p9q45iwvz" w:colFirst="0" w:colLast="0"/>
      <w:bookmarkEnd w:id="1"/>
      <w:r>
        <w:t>What is Computational Dictionary</w:t>
      </w:r>
    </w:p>
    <w:p w14:paraId="5BA54EA2" w14:textId="77777777" w:rsidR="00AC6880" w:rsidRDefault="00AC688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FC67890" w14:textId="77777777" w:rsidR="00AC6880" w:rsidRDefault="00AC688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Computational Dictionary</w:t>
      </w:r>
      <w:r>
        <w:rPr>
          <w:rFonts w:ascii="Roboto Mono" w:eastAsia="Roboto Mono" w:hAnsi="Roboto Mono" w:cs="Roboto Mono"/>
        </w:rPr>
        <w:t xml:space="preserve"> is a machine-readable lexicon designed to be used by </w:t>
      </w:r>
      <w:r>
        <w:rPr>
          <w:rFonts w:ascii="Roboto Mono" w:eastAsia="Roboto Mono" w:hAnsi="Roboto Mono" w:cs="Roboto Mono"/>
          <w:b/>
        </w:rPr>
        <w:t>computer programs</w:t>
      </w:r>
      <w:r>
        <w:rPr>
          <w:rFonts w:ascii="Roboto Mono" w:eastAsia="Roboto Mono" w:hAnsi="Roboto Mono" w:cs="Roboto Mono"/>
        </w:rPr>
        <w:t xml:space="preserve">, especially in fields like </w:t>
      </w:r>
      <w:r>
        <w:rPr>
          <w:rFonts w:ascii="Roboto Mono" w:eastAsia="Roboto Mono" w:hAnsi="Roboto Mono" w:cs="Roboto Mono"/>
          <w:b/>
        </w:rPr>
        <w:t>Natural Language Processing (NLP)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Artificial Intelligence (AI)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machine translation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linguistic modeling</w:t>
      </w:r>
      <w:r>
        <w:rPr>
          <w:rFonts w:ascii="Roboto Mono" w:eastAsia="Roboto Mono" w:hAnsi="Roboto Mono" w:cs="Roboto Mono"/>
        </w:rPr>
        <w:t xml:space="preserve">. Unlike traditional dictionaries, it stores </w:t>
      </w:r>
      <w:r>
        <w:rPr>
          <w:rFonts w:ascii="Roboto Mono" w:eastAsia="Roboto Mono" w:hAnsi="Roboto Mono" w:cs="Roboto Mono"/>
          <w:b/>
        </w:rPr>
        <w:t>linguistic information in structured, searchable formats</w:t>
      </w:r>
      <w:r>
        <w:rPr>
          <w:rFonts w:ascii="Roboto Mono" w:eastAsia="Roboto Mono" w:hAnsi="Roboto Mono" w:cs="Roboto Mono"/>
        </w:rPr>
        <w:t>, often including syntactic, semantic, and morphological data.</w:t>
      </w:r>
    </w:p>
    <w:p w14:paraId="2C0C12BE" w14:textId="77777777" w:rsidR="00AC6880" w:rsidRDefault="00AC6880">
      <w:r>
        <w:pict w14:anchorId="4DEC33E9">
          <v:rect id="_x0000_i1025" style="width:0;height:1.5pt" o:hralign="center" o:hrstd="t" o:hr="t" fillcolor="#a0a0a0" stroked="f"/>
        </w:pict>
      </w:r>
    </w:p>
    <w:p w14:paraId="6637C230" w14:textId="77777777" w:rsidR="00AC6880" w:rsidRDefault="00AC6880">
      <w:pPr>
        <w:pStyle w:val="Heading2"/>
        <w:keepNext w:val="0"/>
        <w:keepLines w:val="0"/>
        <w:spacing w:before="280"/>
      </w:pPr>
      <w:bookmarkStart w:id="2" w:name="_9rs64javf0b9" w:colFirst="0" w:colLast="0"/>
      <w:bookmarkEnd w:id="2"/>
      <w:r>
        <w:t>🔹 Key Features of a Computational Dictionary</w:t>
      </w:r>
    </w:p>
    <w:p w14:paraId="04218A00" w14:textId="77777777" w:rsidR="00AC6880" w:rsidRDefault="00AC688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5B7DE52" w14:textId="77777777" w:rsidR="00AC6880" w:rsidRDefault="00AC6880">
      <w:r>
        <w:rPr>
          <w:noProof/>
        </w:rPr>
        <w:drawing>
          <wp:inline distT="114300" distB="114300" distL="114300" distR="114300" wp14:anchorId="21959B62" wp14:editId="0376D4C6">
            <wp:extent cx="5943600" cy="1765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8165"/>
      </w:tblGrid>
      <w:tr w:rsidR="00AC6880" w14:paraId="1246AEEA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8ABBB" w14:textId="77777777" w:rsidR="00AC6880" w:rsidRDefault="00AC688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8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0AC4" w14:textId="77777777" w:rsidR="00AC6880" w:rsidRDefault="00AC688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AC6880" w14:paraId="042C9364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0F2D7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8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105E8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Digital, machine-readable</w:t>
            </w:r>
            <w:r>
              <w:rPr>
                <w:rFonts w:ascii="Roboto Mono" w:eastAsia="Roboto Mono" w:hAnsi="Roboto Mono" w:cs="Roboto Mono"/>
              </w:rPr>
              <w:t xml:space="preserve"> (e.g., XML, JSON, databases)</w:t>
            </w:r>
          </w:p>
        </w:tc>
      </w:tr>
      <w:tr w:rsidR="00AC6880" w14:paraId="56F6AB3C" w14:textId="77777777">
        <w:trPr>
          <w:trHeight w:val="78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0B6A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8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5C22A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Includes </w:t>
            </w:r>
            <w:r>
              <w:rPr>
                <w:rFonts w:ascii="Roboto Mono" w:eastAsia="Roboto Mono" w:hAnsi="Roboto Mono" w:cs="Roboto Mono"/>
                <w:b/>
              </w:rPr>
              <w:t>lemmas, parts of speech, definitions, morphological rules, syntax trees</w:t>
            </w:r>
            <w:r>
              <w:rPr>
                <w:rFonts w:ascii="Roboto Mono" w:eastAsia="Roboto Mono" w:hAnsi="Roboto Mono" w:cs="Roboto Mono"/>
              </w:rPr>
              <w:t>, etc.</w:t>
            </w:r>
          </w:p>
        </w:tc>
      </w:tr>
      <w:tr w:rsidR="00AC6880" w14:paraId="077609D5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3FEE1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</w:t>
            </w:r>
          </w:p>
        </w:tc>
        <w:tc>
          <w:tcPr>
            <w:tcW w:w="8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5CEAA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Supports </w:t>
            </w:r>
            <w:r>
              <w:rPr>
                <w:rFonts w:ascii="Roboto Mono" w:eastAsia="Roboto Mono" w:hAnsi="Roboto Mono" w:cs="Roboto Mono"/>
                <w:b/>
              </w:rPr>
              <w:t>text processing, word sense disambiguation, parsing, generation</w:t>
            </w:r>
          </w:p>
        </w:tc>
      </w:tr>
      <w:tr w:rsidR="00AC6880" w14:paraId="4AB1BD9D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3DB16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8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8C95C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Computational linguists, developers, AI researchers, corpus linguists</w:t>
            </w:r>
          </w:p>
        </w:tc>
      </w:tr>
    </w:tbl>
    <w:p w14:paraId="1FC41F28" w14:textId="77777777" w:rsidR="00AC6880" w:rsidRDefault="00AC6880">
      <w:r>
        <w:pict w14:anchorId="79905333">
          <v:rect id="_x0000_i1026" style="width:0;height:1.5pt" o:hralign="center" o:hrstd="t" o:hr="t" fillcolor="#a0a0a0" stroked="f"/>
        </w:pict>
      </w:r>
    </w:p>
    <w:p w14:paraId="41EC0352" w14:textId="77777777" w:rsidR="00AC6880" w:rsidRDefault="00AC6880">
      <w:pPr>
        <w:pStyle w:val="Heading2"/>
        <w:keepNext w:val="0"/>
        <w:keepLines w:val="0"/>
        <w:spacing w:before="280"/>
      </w:pPr>
      <w:bookmarkStart w:id="3" w:name="_hyo3dx80ev1v" w:colFirst="0" w:colLast="0"/>
      <w:bookmarkEnd w:id="3"/>
      <w:r>
        <w:t>🔹 Examples of Computational Dictionaries</w:t>
      </w:r>
    </w:p>
    <w:p w14:paraId="164826B3" w14:textId="77777777" w:rsidR="00AC6880" w:rsidRDefault="00AC688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901668F" w14:textId="77777777" w:rsidR="00AC6880" w:rsidRDefault="00AC6880">
      <w:r>
        <w:rPr>
          <w:noProof/>
        </w:rPr>
        <w:drawing>
          <wp:inline distT="114300" distB="114300" distL="114300" distR="114300" wp14:anchorId="00CD5F10" wp14:editId="61C4A5F4">
            <wp:extent cx="5943600" cy="2425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6800"/>
      </w:tblGrid>
      <w:tr w:rsidR="00AC6880" w14:paraId="3A632B23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86B5D" w14:textId="77777777" w:rsidR="00AC6880" w:rsidRDefault="00AC688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 / Tool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BD2D0" w14:textId="77777777" w:rsidR="00AC6880" w:rsidRDefault="00AC688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AC6880" w14:paraId="19C39E7A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AB2B0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WordNet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5BCAA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Semantic network with synsets and semantic relations</w:t>
            </w:r>
          </w:p>
        </w:tc>
      </w:tr>
      <w:tr w:rsidR="00AC6880" w14:paraId="31512E8D" w14:textId="77777777">
        <w:trPr>
          <w:trHeight w:val="78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36433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BabelNet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9CA5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Multilingual computational lexicon combining WordNet + Wikipedia</w:t>
            </w:r>
          </w:p>
        </w:tc>
      </w:tr>
      <w:tr w:rsidR="00AC6880" w14:paraId="61182A16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39694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FrameNet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46233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Lexicon of frame semantics for event modeling</w:t>
            </w:r>
          </w:p>
        </w:tc>
      </w:tr>
      <w:tr w:rsidR="00AC6880" w14:paraId="0F4C7257" w14:textId="77777777">
        <w:trPr>
          <w:trHeight w:val="78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7145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CELEX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D57C2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morphological, phonological, and syntactic info (mainly for Dutch, German, English)</w:t>
            </w:r>
          </w:p>
        </w:tc>
      </w:tr>
      <w:tr w:rsidR="00AC6880" w14:paraId="24AE6F69" w14:textId="77777777">
        <w:trPr>
          <w:trHeight w:val="78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B2450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UWN (Universal WordNet)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CC716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Large-scale multilingual semantic lexicon</w:t>
            </w:r>
          </w:p>
        </w:tc>
      </w:tr>
      <w:tr w:rsidR="00AC6880" w14:paraId="5111E057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4E683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OntoLex-Lemon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017D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RDF model for linking ontologies to lexical data</w:t>
            </w:r>
          </w:p>
        </w:tc>
      </w:tr>
    </w:tbl>
    <w:p w14:paraId="35D851D5" w14:textId="77777777" w:rsidR="00AC6880" w:rsidRDefault="00AC6880">
      <w:r>
        <w:pict w14:anchorId="30D4B866">
          <v:rect id="_x0000_i1027" style="width:0;height:1.5pt" o:hralign="center" o:hrstd="t" o:hr="t" fillcolor="#a0a0a0" stroked="f"/>
        </w:pict>
      </w:r>
    </w:p>
    <w:p w14:paraId="46C82541" w14:textId="77777777" w:rsidR="00AC6880" w:rsidRDefault="00AC6880">
      <w:pPr>
        <w:pStyle w:val="Heading2"/>
        <w:keepNext w:val="0"/>
        <w:keepLines w:val="0"/>
        <w:spacing w:before="280"/>
      </w:pPr>
      <w:bookmarkStart w:id="4" w:name="_b83gw484v6dw" w:colFirst="0" w:colLast="0"/>
      <w:bookmarkEnd w:id="4"/>
      <w:r>
        <w:t>🔹 Advantages</w:t>
      </w:r>
    </w:p>
    <w:p w14:paraId="074A1665" w14:textId="77777777" w:rsidR="00AC6880" w:rsidRDefault="00AC688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049C3C2" w14:textId="77777777" w:rsidR="00AC6880" w:rsidRDefault="00AC6880" w:rsidP="00AC688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Enables </w:t>
      </w:r>
      <w:r>
        <w:rPr>
          <w:rFonts w:ascii="Roboto Mono" w:eastAsia="Roboto Mono" w:hAnsi="Roboto Mono" w:cs="Roboto Mono"/>
          <w:b/>
        </w:rPr>
        <w:t>semantic search, language modeling, and text understanding</w:t>
      </w:r>
      <w:r>
        <w:rPr>
          <w:rFonts w:ascii="Roboto Mono" w:eastAsia="Roboto Mono" w:hAnsi="Roboto Mono" w:cs="Roboto Mono"/>
          <w:b/>
        </w:rPr>
        <w:br/>
      </w:r>
    </w:p>
    <w:p w14:paraId="68E7C39D" w14:textId="77777777" w:rsidR="00AC6880" w:rsidRDefault="00AC6880" w:rsidP="00AC688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Powers </w:t>
      </w:r>
      <w:r>
        <w:rPr>
          <w:rFonts w:ascii="Roboto Mono" w:eastAsia="Roboto Mono" w:hAnsi="Roboto Mono" w:cs="Roboto Mono"/>
          <w:b/>
        </w:rPr>
        <w:t>machine translation, chatbots, and text analysis tools</w:t>
      </w:r>
      <w:r>
        <w:rPr>
          <w:rFonts w:ascii="Roboto Mono" w:eastAsia="Roboto Mono" w:hAnsi="Roboto Mono" w:cs="Roboto Mono"/>
          <w:b/>
        </w:rPr>
        <w:br/>
      </w:r>
    </w:p>
    <w:p w14:paraId="1E484B95" w14:textId="77777777" w:rsidR="00AC6880" w:rsidRDefault="00AC6880" w:rsidP="00AC688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Facilitates </w:t>
      </w:r>
      <w:r>
        <w:rPr>
          <w:rFonts w:ascii="Roboto Mono" w:eastAsia="Roboto Mono" w:hAnsi="Roboto Mono" w:cs="Roboto Mono"/>
          <w:b/>
        </w:rPr>
        <w:t>multilingual NLP</w:t>
      </w:r>
      <w:r>
        <w:rPr>
          <w:rFonts w:ascii="Roboto Mono" w:eastAsia="Roboto Mono" w:hAnsi="Roboto Mono" w:cs="Roboto Mono"/>
        </w:rPr>
        <w:t xml:space="preserve"> through cross-linguistic linking</w:t>
      </w:r>
      <w:r>
        <w:rPr>
          <w:rFonts w:ascii="Roboto Mono" w:eastAsia="Roboto Mono" w:hAnsi="Roboto Mono" w:cs="Roboto Mono"/>
        </w:rPr>
        <w:br/>
      </w:r>
    </w:p>
    <w:p w14:paraId="56885C08" w14:textId="77777777" w:rsidR="00AC6880" w:rsidRDefault="00AC6880" w:rsidP="00AC688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Offers </w:t>
      </w:r>
      <w:r>
        <w:rPr>
          <w:rFonts w:ascii="Roboto Mono" w:eastAsia="Roboto Mono" w:hAnsi="Roboto Mono" w:cs="Roboto Mono"/>
          <w:b/>
        </w:rPr>
        <w:t>customizability</w:t>
      </w:r>
      <w:r>
        <w:rPr>
          <w:rFonts w:ascii="Roboto Mono" w:eastAsia="Roboto Mono" w:hAnsi="Roboto Mono" w:cs="Roboto Mono"/>
        </w:rPr>
        <w:t xml:space="preserve"> for domain-specific or task-specific applications</w:t>
      </w:r>
    </w:p>
    <w:p w14:paraId="483F94FE" w14:textId="77777777" w:rsidR="00AC6880" w:rsidRDefault="00AC6880">
      <w:r>
        <w:pict w14:anchorId="6BB2F80B">
          <v:rect id="_x0000_i1028" style="width:0;height:1.5pt" o:hralign="center" o:hrstd="t" o:hr="t" fillcolor="#a0a0a0" stroked="f"/>
        </w:pict>
      </w:r>
    </w:p>
    <w:p w14:paraId="4A43B84D" w14:textId="77777777" w:rsidR="00AC6880" w:rsidRDefault="00AC6880">
      <w:pPr>
        <w:pStyle w:val="Heading2"/>
        <w:keepNext w:val="0"/>
        <w:keepLines w:val="0"/>
        <w:spacing w:before="280"/>
      </w:pPr>
      <w:bookmarkStart w:id="5" w:name="_9shdlibrs158" w:colFirst="0" w:colLast="0"/>
      <w:bookmarkEnd w:id="5"/>
      <w:r>
        <w:t>🔹 Use Cases</w:t>
      </w:r>
    </w:p>
    <w:p w14:paraId="23024E9F" w14:textId="77777777" w:rsidR="00AC6880" w:rsidRDefault="00AC688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A8EEBC6" w14:textId="77777777" w:rsidR="00AC6880" w:rsidRDefault="00AC6880" w:rsidP="00AC688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Natural Language Understanding (NLU)</w:t>
      </w:r>
      <w:r>
        <w:rPr>
          <w:rFonts w:ascii="Roboto Mono" w:eastAsia="Roboto Mono" w:hAnsi="Roboto Mono" w:cs="Roboto Mono"/>
          <w:b/>
        </w:rPr>
        <w:br/>
      </w:r>
    </w:p>
    <w:p w14:paraId="47F7E5BE" w14:textId="77777777" w:rsidR="00AC6880" w:rsidRDefault="00AC6880" w:rsidP="00AC688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Chatbots and virtual assistants</w:t>
      </w:r>
      <w:r>
        <w:rPr>
          <w:rFonts w:ascii="Roboto Mono" w:eastAsia="Roboto Mono" w:hAnsi="Roboto Mono" w:cs="Roboto Mono"/>
          <w:b/>
        </w:rPr>
        <w:br/>
      </w:r>
    </w:p>
    <w:p w14:paraId="0C35898F" w14:textId="77777777" w:rsidR="00AC6880" w:rsidRDefault="00AC6880" w:rsidP="00AC688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Corpus annotation and analysis</w:t>
      </w:r>
      <w:r>
        <w:rPr>
          <w:rFonts w:ascii="Roboto Mono" w:eastAsia="Roboto Mono" w:hAnsi="Roboto Mono" w:cs="Roboto Mono"/>
          <w:b/>
        </w:rPr>
        <w:br/>
      </w:r>
    </w:p>
    <w:p w14:paraId="7CEAFD20" w14:textId="77777777" w:rsidR="00AC6880" w:rsidRDefault="00AC6880" w:rsidP="00AC688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Machine translation and localization</w:t>
      </w:r>
      <w:r>
        <w:rPr>
          <w:rFonts w:ascii="Roboto Mono" w:eastAsia="Roboto Mono" w:hAnsi="Roboto Mono" w:cs="Roboto Mono"/>
          <w:b/>
        </w:rPr>
        <w:br/>
      </w:r>
    </w:p>
    <w:p w14:paraId="5DFDAE15" w14:textId="77777777" w:rsidR="00AC6880" w:rsidRDefault="00AC6880" w:rsidP="00AC688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Speech recognition and synthesis</w:t>
      </w:r>
    </w:p>
    <w:p w14:paraId="680C4666" w14:textId="77777777" w:rsidR="00AC6880" w:rsidRDefault="00AC6880">
      <w:r>
        <w:pict w14:anchorId="4BE2B9C7">
          <v:rect id="_x0000_i1029" style="width:0;height:1.5pt" o:hralign="center" o:hrstd="t" o:hr="t" fillcolor="#a0a0a0" stroked="f"/>
        </w:pict>
      </w:r>
    </w:p>
    <w:p w14:paraId="39F5B10A" w14:textId="77777777" w:rsidR="00AC6880" w:rsidRDefault="00AC6880"/>
    <w:p w14:paraId="46455D5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92DC1"/>
    <w:multiLevelType w:val="multilevel"/>
    <w:tmpl w:val="EDB4B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A30112"/>
    <w:multiLevelType w:val="multilevel"/>
    <w:tmpl w:val="8A2E7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9874947">
    <w:abstractNumId w:val="1"/>
  </w:num>
  <w:num w:numId="2" w16cid:durableId="113143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80"/>
    <w:rsid w:val="002D1F4F"/>
    <w:rsid w:val="00711B4D"/>
    <w:rsid w:val="008952B3"/>
    <w:rsid w:val="00A70480"/>
    <w:rsid w:val="00AC68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C1E6E"/>
  <w15:chartTrackingRefBased/>
  <w15:docId w15:val="{17D4500D-C068-4D8C-9AEE-F419FDDD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