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F60F" w14:textId="77777777" w:rsidR="00FA374E" w:rsidRDefault="00FA374E">
      <w:pPr>
        <w:pStyle w:val="Heading1"/>
      </w:pPr>
      <w:bookmarkStart w:id="0" w:name="_786i3rntd3r3" w:colFirst="0" w:colLast="0"/>
      <w:bookmarkEnd w:id="0"/>
      <w:r>
        <w:t>Academic Vocabulary</w:t>
      </w:r>
    </w:p>
    <w:p w14:paraId="053E7352" w14:textId="77777777" w:rsidR="00FA374E" w:rsidRDefault="00FA374E">
      <w:pPr>
        <w:pStyle w:val="Heading2"/>
      </w:pPr>
      <w:bookmarkStart w:id="1" w:name="_mk3vpp6527bd" w:colFirst="0" w:colLast="0"/>
      <w:bookmarkEnd w:id="1"/>
      <w:r>
        <w:t>🎓 What is Academic Vocabulary</w:t>
      </w:r>
    </w:p>
    <w:p w14:paraId="47DACA69" w14:textId="77777777" w:rsidR="00FA374E" w:rsidRDefault="00FA374E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F93EBC6" w14:textId="77777777" w:rsidR="00FA374E" w:rsidRDefault="00FA37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vocabulary</w:t>
      </w:r>
      <w:r>
        <w:rPr>
          <w:rFonts w:ascii="Roboto Mono" w:eastAsia="Roboto Mono" w:hAnsi="Roboto Mono" w:cs="Roboto Mono"/>
        </w:rPr>
        <w:t xml:space="preserve"> refers to the words commonly used in </w:t>
      </w:r>
      <w:r>
        <w:rPr>
          <w:rFonts w:ascii="Roboto Mono" w:eastAsia="Roboto Mono" w:hAnsi="Roboto Mono" w:cs="Roboto Mono"/>
          <w:b/>
        </w:rPr>
        <w:t>educational, scholarly, and formal settings</w:t>
      </w:r>
      <w:r>
        <w:rPr>
          <w:rFonts w:ascii="Roboto Mono" w:eastAsia="Roboto Mono" w:hAnsi="Roboto Mono" w:cs="Roboto Mono"/>
        </w:rPr>
        <w:t>. These words are often more abstract, precise, and subject-specific than everyday language, and are essential for understanding textbooks, lectures, exams, and academic writing.</w:t>
      </w:r>
    </w:p>
    <w:p w14:paraId="58C8C54C" w14:textId="77777777" w:rsidR="00FA374E" w:rsidRDefault="00FA374E">
      <w:r>
        <w:pict w14:anchorId="4A0B89C4">
          <v:rect id="_x0000_i1025" style="width:0;height:1.5pt" o:hralign="center" o:hrstd="t" o:hr="t" fillcolor="#a0a0a0" stroked="f"/>
        </w:pict>
      </w:r>
    </w:p>
    <w:p w14:paraId="2945E18F" w14:textId="77777777" w:rsidR="00FA374E" w:rsidRDefault="00FA374E">
      <w:pPr>
        <w:pStyle w:val="Heading2"/>
        <w:keepNext w:val="0"/>
        <w:keepLines w:val="0"/>
        <w:spacing w:before="280"/>
      </w:pPr>
      <w:bookmarkStart w:id="2" w:name="_t0v45knbrowq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8EAE278" w14:textId="77777777" w:rsidR="00FA374E" w:rsidRDefault="00FA374E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5FF0649" w14:textId="77777777" w:rsidR="00FA374E" w:rsidRDefault="00FA374E">
      <w:r>
        <w:rPr>
          <w:noProof/>
        </w:rPr>
        <w:drawing>
          <wp:inline distT="114300" distB="114300" distL="114300" distR="114300" wp14:anchorId="08756E76" wp14:editId="1C1B6B9A">
            <wp:extent cx="5943600" cy="2108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6995"/>
      </w:tblGrid>
      <w:tr w:rsidR="00FA374E" w14:paraId="799F2E9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FF8E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A6AD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A374E" w14:paraId="40A68945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C08DC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D93B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Reading, writing, listening, and speaking in academic contexts</w:t>
            </w:r>
          </w:p>
        </w:tc>
      </w:tr>
      <w:tr w:rsidR="00FA374E" w14:paraId="29F31314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F7EE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3376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Appears in textbooks, research papers, exams, essays, and lectures</w:t>
            </w:r>
          </w:p>
        </w:tc>
      </w:tr>
      <w:tr w:rsidR="00FA374E" w14:paraId="0ECB0B6A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BE9B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2011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Through study, academic reading/writing, and formal instruction</w:t>
            </w:r>
          </w:p>
        </w:tc>
      </w:tr>
      <w:tr w:rsidR="00FA374E" w14:paraId="4F9A084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8FD1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Style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0224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concise, and topic-specific</w:t>
            </w:r>
          </w:p>
        </w:tc>
      </w:tr>
      <w:tr w:rsidR="00FA374E" w14:paraId="0073E9C3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6688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Categories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47F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divided into </w:t>
            </w:r>
            <w:r>
              <w:rPr>
                <w:rFonts w:ascii="Roboto Mono" w:eastAsia="Roboto Mono" w:hAnsi="Roboto Mono" w:cs="Roboto Mono"/>
                <w:b/>
              </w:rPr>
              <w:t>general academic vocabulary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discipline-specific vocabulary</w:t>
            </w:r>
          </w:p>
        </w:tc>
      </w:tr>
    </w:tbl>
    <w:p w14:paraId="79DB8A32" w14:textId="77777777" w:rsidR="00FA374E" w:rsidRDefault="00FA374E">
      <w:r>
        <w:pict w14:anchorId="37B0FF8B">
          <v:rect id="_x0000_i1026" style="width:0;height:1.5pt" o:hralign="center" o:hrstd="t" o:hr="t" fillcolor="#a0a0a0" stroked="f"/>
        </w:pict>
      </w:r>
    </w:p>
    <w:p w14:paraId="76518E62" w14:textId="77777777" w:rsidR="00FA374E" w:rsidRDefault="00FA374E">
      <w:pPr>
        <w:pStyle w:val="Heading2"/>
        <w:keepNext w:val="0"/>
        <w:keepLines w:val="0"/>
        <w:spacing w:before="280"/>
      </w:pPr>
      <w:bookmarkStart w:id="3" w:name="_poriica9vz7s" w:colFirst="0" w:colLast="0"/>
      <w:bookmarkEnd w:id="3"/>
      <w:r>
        <w:t>🧠 Examples:</w:t>
      </w:r>
    </w:p>
    <w:p w14:paraId="31D03279" w14:textId="77777777" w:rsidR="00FA374E" w:rsidRDefault="00FA374E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B2D22F4" w14:textId="77777777" w:rsidR="00FA374E" w:rsidRDefault="00FA374E">
      <w:r>
        <w:rPr>
          <w:noProof/>
        </w:rPr>
        <w:drawing>
          <wp:inline distT="114300" distB="114300" distL="114300" distR="114300" wp14:anchorId="62FBB867" wp14:editId="6DDE2FDE">
            <wp:extent cx="5943600" cy="863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3755"/>
      </w:tblGrid>
      <w:tr w:rsidR="00FA374E" w14:paraId="5D6670E1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99B2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Academic Words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1E33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Discipline-Specific Words</w:t>
            </w:r>
          </w:p>
        </w:tc>
      </w:tr>
      <w:tr w:rsidR="00FA374E" w14:paraId="6FD8F34C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5463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analyze, evaluate, assume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D46B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mitosis</w:t>
            </w:r>
            <w:r>
              <w:rPr>
                <w:rFonts w:ascii="Roboto Mono" w:eastAsia="Roboto Mono" w:hAnsi="Roboto Mono" w:cs="Roboto Mono"/>
              </w:rPr>
              <w:t xml:space="preserve"> (biology), </w:t>
            </w:r>
            <w:r>
              <w:rPr>
                <w:rFonts w:ascii="Roboto Mono" w:eastAsia="Roboto Mono" w:hAnsi="Roboto Mono" w:cs="Roboto Mono"/>
                <w:i/>
              </w:rPr>
              <w:t>equity</w:t>
            </w:r>
            <w:r>
              <w:rPr>
                <w:rFonts w:ascii="Roboto Mono" w:eastAsia="Roboto Mono" w:hAnsi="Roboto Mono" w:cs="Roboto Mono"/>
              </w:rPr>
              <w:t xml:space="preserve"> (finance)</w:t>
            </w:r>
          </w:p>
        </w:tc>
      </w:tr>
      <w:tr w:rsidR="00FA374E" w14:paraId="4207D90E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9022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significant, concept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6D5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</w:t>
            </w:r>
            <w:r>
              <w:rPr>
                <w:rFonts w:ascii="Roboto Mono" w:eastAsia="Roboto Mono" w:hAnsi="Roboto Mono" w:cs="Roboto Mono"/>
              </w:rPr>
              <w:t xml:space="preserve"> (CS), </w:t>
            </w:r>
            <w:r>
              <w:rPr>
                <w:rFonts w:ascii="Roboto Mono" w:eastAsia="Roboto Mono" w:hAnsi="Roboto Mono" w:cs="Roboto Mono"/>
                <w:i/>
              </w:rPr>
              <w:t>hypothesis</w:t>
            </w:r>
            <w:r>
              <w:rPr>
                <w:rFonts w:ascii="Roboto Mono" w:eastAsia="Roboto Mono" w:hAnsi="Roboto Mono" w:cs="Roboto Mono"/>
              </w:rPr>
              <w:t xml:space="preserve"> (science)</w:t>
            </w:r>
          </w:p>
        </w:tc>
      </w:tr>
    </w:tbl>
    <w:p w14:paraId="421ED33D" w14:textId="77777777" w:rsidR="00FA374E" w:rsidRDefault="00FA374E">
      <w:r>
        <w:pict w14:anchorId="1C483B15">
          <v:rect id="_x0000_i1027" style="width:0;height:1.5pt" o:hralign="center" o:hrstd="t" o:hr="t" fillcolor="#a0a0a0" stroked="f"/>
        </w:pict>
      </w:r>
    </w:p>
    <w:p w14:paraId="339AAD3E" w14:textId="77777777" w:rsidR="00FA374E" w:rsidRDefault="00FA374E">
      <w:pPr>
        <w:pStyle w:val="Heading2"/>
        <w:keepNext w:val="0"/>
        <w:keepLines w:val="0"/>
        <w:spacing w:before="280"/>
      </w:pPr>
      <w:bookmarkStart w:id="4" w:name="_cuxxy3s96363" w:colFirst="0" w:colLast="0"/>
      <w:bookmarkEnd w:id="4"/>
      <w:r>
        <w:t>👤 Who Uses It?</w:t>
      </w:r>
    </w:p>
    <w:p w14:paraId="4FF4F472" w14:textId="77777777" w:rsidR="00FA374E" w:rsidRDefault="00FA374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35299DA" w14:textId="77777777" w:rsidR="00FA374E" w:rsidRDefault="00FA374E" w:rsidP="00FA37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(secondary, tertiary, graduate)</w:t>
      </w:r>
      <w:r>
        <w:rPr>
          <w:rFonts w:ascii="Roboto Mono" w:eastAsia="Roboto Mono" w:hAnsi="Roboto Mono" w:cs="Roboto Mono"/>
        </w:rPr>
        <w:br/>
      </w:r>
    </w:p>
    <w:p w14:paraId="12E4EAE8" w14:textId="77777777" w:rsidR="00FA374E" w:rsidRDefault="00FA374E" w:rsidP="00FA374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Teachers and Professors</w:t>
      </w:r>
      <w:r>
        <w:rPr>
          <w:rFonts w:ascii="Roboto Mono" w:eastAsia="Roboto Mono" w:hAnsi="Roboto Mono" w:cs="Roboto Mono"/>
          <w:b/>
        </w:rPr>
        <w:br/>
      </w:r>
    </w:p>
    <w:p w14:paraId="73148E49" w14:textId="77777777" w:rsidR="00FA374E" w:rsidRDefault="00FA374E" w:rsidP="00FA374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Researchers and Academics</w:t>
      </w:r>
      <w:r>
        <w:rPr>
          <w:rFonts w:ascii="Roboto Mono" w:eastAsia="Roboto Mono" w:hAnsi="Roboto Mono" w:cs="Roboto Mono"/>
          <w:b/>
        </w:rPr>
        <w:br/>
      </w:r>
    </w:p>
    <w:p w14:paraId="76A38CB7" w14:textId="77777777" w:rsidR="00FA374E" w:rsidRDefault="00FA374E" w:rsidP="00FA374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Test-takers</w:t>
      </w:r>
      <w:r>
        <w:rPr>
          <w:rFonts w:ascii="Roboto Mono" w:eastAsia="Roboto Mono" w:hAnsi="Roboto Mono" w:cs="Roboto Mono"/>
        </w:rPr>
        <w:t xml:space="preserve"> (e.g., IELTS, TOEFL, GRE)</w:t>
      </w:r>
      <w:r>
        <w:rPr>
          <w:rFonts w:ascii="Roboto Mono" w:eastAsia="Roboto Mono" w:hAnsi="Roboto Mono" w:cs="Roboto Mono"/>
        </w:rPr>
        <w:br/>
      </w:r>
    </w:p>
    <w:p w14:paraId="7B5A2E9B" w14:textId="77777777" w:rsidR="00FA374E" w:rsidRDefault="00FA374E" w:rsidP="00FA374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Writers</w:t>
      </w:r>
      <w:r>
        <w:rPr>
          <w:rFonts w:ascii="Roboto Mono" w:eastAsia="Roboto Mono" w:hAnsi="Roboto Mono" w:cs="Roboto Mono"/>
        </w:rPr>
        <w:t xml:space="preserve"> in scholarly publications</w:t>
      </w:r>
    </w:p>
    <w:p w14:paraId="4DBAE053" w14:textId="77777777" w:rsidR="00FA374E" w:rsidRDefault="00FA374E">
      <w:r>
        <w:pict w14:anchorId="1A0F6854">
          <v:rect id="_x0000_i1028" style="width:0;height:1.5pt" o:hralign="center" o:hrstd="t" o:hr="t" fillcolor="#a0a0a0" stroked="f"/>
        </w:pict>
      </w:r>
    </w:p>
    <w:p w14:paraId="153CBF46" w14:textId="77777777" w:rsidR="00FA374E" w:rsidRDefault="00FA374E">
      <w:pPr>
        <w:pStyle w:val="Heading2"/>
        <w:keepNext w:val="0"/>
        <w:keepLines w:val="0"/>
        <w:spacing w:before="280"/>
      </w:pPr>
      <w:bookmarkStart w:id="5" w:name="_ab99advhtstm" w:colFirst="0" w:colLast="0"/>
      <w:bookmarkEnd w:id="5"/>
      <w:r>
        <w:t>📌 Related Vocabulary Types:</w:t>
      </w:r>
    </w:p>
    <w:p w14:paraId="5682A237" w14:textId="77777777" w:rsidR="00FA374E" w:rsidRDefault="00FA374E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C960440" w14:textId="77777777" w:rsidR="00FA374E" w:rsidRDefault="00FA374E">
      <w:r>
        <w:rPr>
          <w:noProof/>
        </w:rPr>
        <w:drawing>
          <wp:inline distT="114300" distB="114300" distL="114300" distR="114300" wp14:anchorId="7FDF396D" wp14:editId="31AB0C73">
            <wp:extent cx="5943600" cy="1905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3020"/>
        <w:gridCol w:w="3635"/>
      </w:tblGrid>
      <w:tr w:rsidR="00FA374E" w14:paraId="4CD92DEA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F725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35DC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1694" w14:textId="77777777" w:rsidR="00FA374E" w:rsidRDefault="00FA37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A374E" w14:paraId="28F42BF7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577A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CB9F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education &amp; research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669C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results indicate a clear trend.”</w:t>
            </w:r>
          </w:p>
        </w:tc>
      </w:tr>
      <w:tr w:rsidR="00FA374E" w14:paraId="156FAF10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6C8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9A63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use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A0E7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like this book.”</w:t>
            </w:r>
          </w:p>
        </w:tc>
      </w:tr>
      <w:tr w:rsidR="00FA374E" w14:paraId="23C245FD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B713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51EF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Profession-specific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0561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“Photosynthesis” in biology</w:t>
            </w:r>
          </w:p>
        </w:tc>
      </w:tr>
      <w:tr w:rsidR="00FA374E" w14:paraId="181C5071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B62D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Receptive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D02F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Recognition (input)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F9463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“assess” in a passage</w:t>
            </w:r>
          </w:p>
        </w:tc>
      </w:tr>
      <w:tr w:rsidR="00FA374E" w14:paraId="3A59A5B6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B48E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Productive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5339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 (output)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A8EEC" w14:textId="77777777" w:rsidR="00FA374E" w:rsidRDefault="00FA37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“assess” in an essay</w:t>
            </w:r>
          </w:p>
        </w:tc>
      </w:tr>
    </w:tbl>
    <w:p w14:paraId="1C3716E1" w14:textId="77777777" w:rsidR="00FA374E" w:rsidRDefault="00FA374E">
      <w:r>
        <w:pict w14:anchorId="5C220DDE">
          <v:rect id="_x0000_i1029" style="width:0;height:1.5pt" o:hralign="center" o:hrstd="t" o:hr="t" fillcolor="#a0a0a0" stroked="f"/>
        </w:pict>
      </w:r>
    </w:p>
    <w:p w14:paraId="5CDA15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26FCA"/>
    <w:multiLevelType w:val="multilevel"/>
    <w:tmpl w:val="CA467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439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4E"/>
    <w:rsid w:val="002D1F4F"/>
    <w:rsid w:val="00711B4D"/>
    <w:rsid w:val="008952B3"/>
    <w:rsid w:val="00A70480"/>
    <w:rsid w:val="00F45348"/>
    <w:rsid w:val="00FA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C43F"/>
  <w15:chartTrackingRefBased/>
  <w15:docId w15:val="{97001C52-0A9C-4CEF-967C-2453A543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