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C4F98" w14:textId="77777777" w:rsidR="00A42856" w:rsidRDefault="00A42856">
      <w:pPr>
        <w:pStyle w:val="Heading1"/>
      </w:pPr>
      <w:bookmarkStart w:id="0" w:name="_idt02mjqbqjr" w:colFirst="0" w:colLast="0"/>
      <w:bookmarkEnd w:id="0"/>
      <w:r>
        <w:t>Regional or Accented Diction</w:t>
      </w:r>
    </w:p>
    <w:p w14:paraId="6786320A" w14:textId="77777777" w:rsidR="00A42856" w:rsidRDefault="00A42856">
      <w:pPr>
        <w:pStyle w:val="Heading2"/>
      </w:pPr>
      <w:bookmarkStart w:id="1" w:name="_w3dpzatr1jhq" w:colFirst="0" w:colLast="0"/>
      <w:bookmarkEnd w:id="1"/>
      <w:r>
        <w:t>🌍 What is Regional / Accented Diction</w:t>
      </w:r>
    </w:p>
    <w:p w14:paraId="223A8FD6" w14:textId="77777777" w:rsidR="00A42856" w:rsidRDefault="00A42856">
      <w:pPr>
        <w:spacing w:before="240" w:after="240"/>
        <w:rPr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3BACD54A" w14:textId="77777777" w:rsidR="00A42856" w:rsidRDefault="00A4285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Regional or Accented Diction</w:t>
      </w:r>
      <w:r>
        <w:rPr>
          <w:rFonts w:ascii="Roboto Mono" w:eastAsia="Roboto Mono" w:hAnsi="Roboto Mono" w:cs="Roboto Mono"/>
        </w:rPr>
        <w:t xml:space="preserve"> refers to the </w:t>
      </w:r>
      <w:r>
        <w:rPr>
          <w:rFonts w:ascii="Roboto Mono" w:eastAsia="Roboto Mono" w:hAnsi="Roboto Mono" w:cs="Roboto Mono"/>
          <w:b/>
        </w:rPr>
        <w:t>distinct pronunciation patterns, vocabulary, and expressions</w:t>
      </w:r>
      <w:r>
        <w:rPr>
          <w:rFonts w:ascii="Roboto Mono" w:eastAsia="Roboto Mono" w:hAnsi="Roboto Mono" w:cs="Roboto Mono"/>
        </w:rPr>
        <w:t xml:space="preserve"> that are characteristic of </w:t>
      </w:r>
      <w:r>
        <w:rPr>
          <w:rFonts w:ascii="Roboto Mono" w:eastAsia="Roboto Mono" w:hAnsi="Roboto Mono" w:cs="Roboto Mono"/>
          <w:b/>
        </w:rPr>
        <w:t>a specific geographic area or native language background</w:t>
      </w:r>
      <w:r>
        <w:rPr>
          <w:rFonts w:ascii="Roboto Mono" w:eastAsia="Roboto Mono" w:hAnsi="Roboto Mono" w:cs="Roboto Mono"/>
        </w:rPr>
        <w:t xml:space="preserve">. It reflects the </w:t>
      </w:r>
      <w:r>
        <w:rPr>
          <w:rFonts w:ascii="Roboto Mono" w:eastAsia="Roboto Mono" w:hAnsi="Roboto Mono" w:cs="Roboto Mono"/>
          <w:b/>
        </w:rPr>
        <w:t>speaker's origin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cultural identity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first language</w:t>
      </w:r>
      <w:r>
        <w:rPr>
          <w:rFonts w:ascii="Roboto Mono" w:eastAsia="Roboto Mono" w:hAnsi="Roboto Mono" w:cs="Roboto Mono"/>
        </w:rPr>
        <w:t>.</w:t>
      </w:r>
    </w:p>
    <w:p w14:paraId="707F5BD6" w14:textId="77777777" w:rsidR="00A42856" w:rsidRDefault="00A42856">
      <w:r>
        <w:pict w14:anchorId="0E9C1DBC">
          <v:rect id="_x0000_i1025" style="width:0;height:1.5pt" o:hralign="center" o:hrstd="t" o:hr="t" fillcolor="#a0a0a0" stroked="f"/>
        </w:pict>
      </w:r>
    </w:p>
    <w:p w14:paraId="60F3066B" w14:textId="77777777" w:rsidR="00A42856" w:rsidRDefault="00A42856">
      <w:pPr>
        <w:pStyle w:val="Heading2"/>
        <w:keepNext w:val="0"/>
        <w:keepLines w:val="0"/>
        <w:spacing w:before="280"/>
      </w:pPr>
      <w:bookmarkStart w:id="2" w:name="_fho86fr5fu2h" w:colFirst="0" w:colLast="0"/>
      <w:bookmarkEnd w:id="2"/>
      <w:r>
        <w:rPr>
          <w:rFonts w:ascii="Arial Unicode MS" w:eastAsia="Arial Unicode MS" w:hAnsi="Arial Unicode MS" w:cs="Arial Unicode MS"/>
        </w:rPr>
        <w:t>✅ Key Features:</w:t>
      </w:r>
    </w:p>
    <w:p w14:paraId="664A2371" w14:textId="77777777" w:rsidR="00A42856" w:rsidRDefault="00A42856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453E8775" w14:textId="77777777" w:rsidR="00A42856" w:rsidRDefault="00A42856">
      <w:r>
        <w:rPr>
          <w:noProof/>
        </w:rPr>
        <w:drawing>
          <wp:inline distT="114300" distB="114300" distL="114300" distR="114300" wp14:anchorId="162D6A6D" wp14:editId="675882C1">
            <wp:extent cx="5943600" cy="1600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70"/>
        <w:gridCol w:w="7025"/>
      </w:tblGrid>
      <w:tr w:rsidR="00A42856" w14:paraId="6A577F88" w14:textId="77777777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F7271" w14:textId="77777777" w:rsidR="00A42856" w:rsidRDefault="00A4285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611D9" w14:textId="77777777" w:rsidR="00A42856" w:rsidRDefault="00A4285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Details</w:t>
            </w:r>
          </w:p>
        </w:tc>
      </w:tr>
      <w:tr w:rsidR="00A42856" w14:paraId="677A951C" w14:textId="77777777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46C1C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Focus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430A2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Pronunciation influenced by geography or native language</w:t>
            </w:r>
          </w:p>
        </w:tc>
      </w:tr>
      <w:tr w:rsidR="00A42856" w14:paraId="6D15D305" w14:textId="77777777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74057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Tone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C3C65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Culturally rich; may be hard to understand outside the region</w:t>
            </w:r>
          </w:p>
        </w:tc>
      </w:tr>
      <w:tr w:rsidR="00A42856" w14:paraId="721E0275" w14:textId="77777777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D48F8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Context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55080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Everyday speech, storytelling, dialogue in literature, language learning</w:t>
            </w:r>
          </w:p>
        </w:tc>
      </w:tr>
      <w:tr w:rsidR="00A42856" w14:paraId="7476F1D4" w14:textId="77777777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1390B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61C42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Natural speech style shaped by region or background</w:t>
            </w:r>
          </w:p>
        </w:tc>
      </w:tr>
    </w:tbl>
    <w:p w14:paraId="12285AC3" w14:textId="77777777" w:rsidR="00A42856" w:rsidRDefault="00A42856">
      <w:r>
        <w:pict w14:anchorId="499D17EE">
          <v:rect id="_x0000_i1026" style="width:0;height:1.5pt" o:hralign="center" o:hrstd="t" o:hr="t" fillcolor="#a0a0a0" stroked="f"/>
        </w:pict>
      </w:r>
    </w:p>
    <w:p w14:paraId="312EB159" w14:textId="77777777" w:rsidR="00A42856" w:rsidRDefault="00A42856">
      <w:pPr>
        <w:pStyle w:val="Heading2"/>
        <w:keepNext w:val="0"/>
        <w:keepLines w:val="0"/>
        <w:spacing w:before="280"/>
      </w:pPr>
      <w:bookmarkStart w:id="3" w:name="_fc9rw4wczo7f" w:colFirst="0" w:colLast="0"/>
      <w:bookmarkEnd w:id="3"/>
      <w:r>
        <w:t>🧠 Examples of Regional / Accented Diction:</w:t>
      </w:r>
    </w:p>
    <w:p w14:paraId="67567A3F" w14:textId="77777777" w:rsidR="00A42856" w:rsidRDefault="00A4285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7B9CB7B2" w14:textId="77777777" w:rsidR="00A42856" w:rsidRDefault="00A42856">
      <w:r>
        <w:rPr>
          <w:noProof/>
        </w:rPr>
        <w:drawing>
          <wp:inline distT="114300" distB="114300" distL="114300" distR="114300" wp14:anchorId="2AABDBEE" wp14:editId="1E210477">
            <wp:extent cx="5943600" cy="2400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6545"/>
      </w:tblGrid>
      <w:tr w:rsidR="00A42856" w14:paraId="235223F9" w14:textId="77777777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02EAF" w14:textId="77777777" w:rsidR="00A42856" w:rsidRDefault="00A4285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Region / Background</w:t>
            </w:r>
          </w:p>
        </w:tc>
        <w:tc>
          <w:tcPr>
            <w:tcW w:w="6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BD5B4" w14:textId="77777777" w:rsidR="00A42856" w:rsidRDefault="00A4285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/ Feature</w:t>
            </w:r>
          </w:p>
        </w:tc>
      </w:tr>
      <w:tr w:rsidR="00A42856" w14:paraId="44875CC1" w14:textId="77777777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AC92C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Southern U.S.</w:t>
            </w:r>
          </w:p>
        </w:tc>
        <w:tc>
          <w:tcPr>
            <w:tcW w:w="6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45BEC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“Y’all,” “fixin’ to,” drawled vowels</w:t>
            </w:r>
          </w:p>
        </w:tc>
      </w:tr>
      <w:tr w:rsidR="00A42856" w14:paraId="3B5A307E" w14:textId="77777777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E20CC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British English</w:t>
            </w:r>
          </w:p>
        </w:tc>
        <w:tc>
          <w:tcPr>
            <w:tcW w:w="6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CECEE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“Can’t” pronounced as /kɑːnt/, “schedule” as /ˈʃɛdjuːl/</w:t>
            </w:r>
          </w:p>
        </w:tc>
      </w:tr>
      <w:tr w:rsidR="00A42856" w14:paraId="64BD8A52" w14:textId="77777777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316F0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New York (U.S.)</w:t>
            </w:r>
          </w:p>
        </w:tc>
        <w:tc>
          <w:tcPr>
            <w:tcW w:w="6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39B67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“Cawfee” for “coffee,” fast speech</w:t>
            </w:r>
          </w:p>
        </w:tc>
      </w:tr>
      <w:tr w:rsidR="00A42856" w14:paraId="1DC87F2D" w14:textId="77777777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045B4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Indian English</w:t>
            </w:r>
          </w:p>
        </w:tc>
        <w:tc>
          <w:tcPr>
            <w:tcW w:w="6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EE308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Rolling ‘r’, syllable-timed rhythm, unique stress patterns</w:t>
            </w:r>
          </w:p>
        </w:tc>
      </w:tr>
      <w:tr w:rsidR="00A42856" w14:paraId="5342E9F6" w14:textId="77777777">
        <w:trPr>
          <w:trHeight w:val="78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3AFF3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Spanish-accented English</w:t>
            </w:r>
          </w:p>
        </w:tc>
        <w:tc>
          <w:tcPr>
            <w:tcW w:w="6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1C583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“Es-tudent” for “student,” adding vowel sounds before consonant blends</w:t>
            </w:r>
          </w:p>
        </w:tc>
      </w:tr>
      <w:tr w:rsidR="00A42856" w14:paraId="537418B0" w14:textId="77777777">
        <w:trPr>
          <w:trHeight w:val="78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66520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French-accented English</w:t>
            </w:r>
          </w:p>
        </w:tc>
        <w:tc>
          <w:tcPr>
            <w:tcW w:w="6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24AFF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“Ze” for “the,” nasal vowels</w:t>
            </w:r>
          </w:p>
        </w:tc>
      </w:tr>
    </w:tbl>
    <w:p w14:paraId="27E4021D" w14:textId="77777777" w:rsidR="00A42856" w:rsidRDefault="00A42856">
      <w:r>
        <w:pict w14:anchorId="73B51C40">
          <v:rect id="_x0000_i1027" style="width:0;height:1.5pt" o:hralign="center" o:hrstd="t" o:hr="t" fillcolor="#a0a0a0" stroked="f"/>
        </w:pict>
      </w:r>
    </w:p>
    <w:p w14:paraId="7131D4C5" w14:textId="77777777" w:rsidR="00A42856" w:rsidRDefault="00A42856">
      <w:pPr>
        <w:pStyle w:val="Heading2"/>
        <w:keepNext w:val="0"/>
        <w:keepLines w:val="0"/>
        <w:spacing w:before="280"/>
      </w:pPr>
      <w:bookmarkStart w:id="4" w:name="_a9qem3oat7od" w:colFirst="0" w:colLast="0"/>
      <w:bookmarkEnd w:id="4"/>
      <w:r>
        <w:t>🗣️ Sample Sentences:</w:t>
      </w:r>
    </w:p>
    <w:p w14:paraId="1FBC7949" w14:textId="77777777" w:rsidR="00A42856" w:rsidRDefault="00A4285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1C85B8C4" w14:textId="77777777" w:rsidR="00A42856" w:rsidRDefault="00A42856">
      <w:r>
        <w:rPr>
          <w:noProof/>
        </w:rPr>
        <w:drawing>
          <wp:inline distT="114300" distB="114300" distL="114300" distR="114300" wp14:anchorId="0609A6FC" wp14:editId="3B57BC08">
            <wp:extent cx="5943600" cy="1219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40"/>
        <w:gridCol w:w="6695"/>
      </w:tblGrid>
      <w:tr w:rsidR="00A42856" w14:paraId="48E2468E" w14:textId="77777777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E0979" w14:textId="77777777" w:rsidR="00A42856" w:rsidRDefault="00A4285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Region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51BB" w14:textId="77777777" w:rsidR="00A42856" w:rsidRDefault="00A4285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Spoken Sentence</w:t>
            </w:r>
          </w:p>
        </w:tc>
      </w:tr>
      <w:tr w:rsidR="00A42856" w14:paraId="0C076AA4" w14:textId="77777777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8456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U.S. South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AD6A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“I’m fixin’ to head out, y’all.”</w:t>
            </w:r>
          </w:p>
        </w:tc>
      </w:tr>
      <w:tr w:rsidR="00A42856" w14:paraId="6B711AC2" w14:textId="77777777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2D2B9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London, UK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ABF14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“She’s going to the loo after tea.”</w:t>
            </w:r>
          </w:p>
        </w:tc>
      </w:tr>
      <w:tr w:rsidR="00A42856" w14:paraId="7C648E44" w14:textId="77777777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C8308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Indian English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BB2BA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“Kindly revert back with your feedback.” (common local phrasing)</w:t>
            </w:r>
          </w:p>
        </w:tc>
      </w:tr>
    </w:tbl>
    <w:p w14:paraId="38B2BAEB" w14:textId="77777777" w:rsidR="00A42856" w:rsidRDefault="00A42856">
      <w:r>
        <w:pict w14:anchorId="2FD5585F">
          <v:rect id="_x0000_i1028" style="width:0;height:1.5pt" o:hralign="center" o:hrstd="t" o:hr="t" fillcolor="#a0a0a0" stroked="f"/>
        </w:pict>
      </w:r>
    </w:p>
    <w:p w14:paraId="3BB998B9" w14:textId="77777777" w:rsidR="00A42856" w:rsidRDefault="00A42856">
      <w:pPr>
        <w:pStyle w:val="Heading2"/>
        <w:keepNext w:val="0"/>
        <w:keepLines w:val="0"/>
        <w:spacing w:before="280"/>
      </w:pPr>
      <w:bookmarkStart w:id="5" w:name="_h7zrjjxb4x81" w:colFirst="0" w:colLast="0"/>
      <w:bookmarkEnd w:id="5"/>
      <w:r>
        <w:t>🆚 Regional Diction vs Clear Diction:</w:t>
      </w:r>
    </w:p>
    <w:p w14:paraId="5A24B265" w14:textId="77777777" w:rsidR="00A42856" w:rsidRDefault="00A4285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4CDCA794" w14:textId="77777777" w:rsidR="00A42856" w:rsidRDefault="00A42856">
      <w:r>
        <w:rPr>
          <w:noProof/>
        </w:rPr>
        <w:drawing>
          <wp:inline distT="114300" distB="114300" distL="114300" distR="114300" wp14:anchorId="26AC09B5" wp14:editId="30FD2C63">
            <wp:extent cx="5943600" cy="12192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95"/>
        <w:gridCol w:w="4040"/>
      </w:tblGrid>
      <w:tr w:rsidR="00A42856" w14:paraId="08DB1F19" w14:textId="77777777">
        <w:trPr>
          <w:trHeight w:val="500"/>
        </w:trPr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5BF44" w14:textId="77777777" w:rsidR="00A42856" w:rsidRDefault="00A4285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Regional/Accented Diction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78021" w14:textId="77777777" w:rsidR="00A42856" w:rsidRDefault="00A4285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Clear/Neutral Diction</w:t>
            </w:r>
          </w:p>
        </w:tc>
      </w:tr>
      <w:tr w:rsidR="00A42856" w14:paraId="14784DB1" w14:textId="77777777">
        <w:trPr>
          <w:trHeight w:val="500"/>
        </w:trPr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4C2E5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Culturally influenced, varies globally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5A99A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Standardized for broader understanding</w:t>
            </w:r>
          </w:p>
        </w:tc>
      </w:tr>
      <w:tr w:rsidR="00A42856" w14:paraId="049993BE" w14:textId="77777777">
        <w:trPr>
          <w:trHeight w:val="500"/>
        </w:trPr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9437C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Adds character, identity, and realism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ED121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Prioritizes clarity and formality</w:t>
            </w:r>
          </w:p>
        </w:tc>
      </w:tr>
      <w:tr w:rsidR="00A42856" w14:paraId="6BC0635E" w14:textId="77777777">
        <w:trPr>
          <w:trHeight w:val="500"/>
        </w:trPr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58EB5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“I reckon it’s gonna rain.” (Southern U.S.)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06F73" w14:textId="77777777" w:rsidR="00A42856" w:rsidRDefault="00A4285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“I think it will rain.”</w:t>
            </w:r>
          </w:p>
        </w:tc>
      </w:tr>
    </w:tbl>
    <w:p w14:paraId="4EB1101F" w14:textId="77777777" w:rsidR="00A42856" w:rsidRDefault="00A42856">
      <w:r>
        <w:pict w14:anchorId="7B9C9E50">
          <v:rect id="_x0000_i1029" style="width:0;height:1.5pt" o:hralign="center" o:hrstd="t" o:hr="t" fillcolor="#a0a0a0" stroked="f"/>
        </w:pict>
      </w:r>
    </w:p>
    <w:p w14:paraId="79C46294" w14:textId="77777777" w:rsidR="00A42856" w:rsidRDefault="00A42856">
      <w:pPr>
        <w:pStyle w:val="Heading2"/>
        <w:keepNext w:val="0"/>
        <w:keepLines w:val="0"/>
        <w:spacing w:before="280"/>
      </w:pPr>
      <w:bookmarkStart w:id="6" w:name="_5ztzwx2d4yc9" w:colFirst="0" w:colLast="0"/>
      <w:bookmarkEnd w:id="6"/>
      <w:r>
        <w:t>🧭 Used In:</w:t>
      </w:r>
    </w:p>
    <w:p w14:paraId="7E06C87D" w14:textId="77777777" w:rsidR="00A42856" w:rsidRDefault="00A4285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65466602" w14:textId="77777777" w:rsidR="00A42856" w:rsidRDefault="00A42856" w:rsidP="00A42856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Dialect studies</w:t>
      </w:r>
      <w:r>
        <w:rPr>
          <w:rFonts w:ascii="Roboto Mono" w:eastAsia="Roboto Mono" w:hAnsi="Roboto Mono" w:cs="Roboto Mono"/>
          <w:b/>
        </w:rPr>
        <w:br/>
      </w:r>
    </w:p>
    <w:p w14:paraId="58C44BA4" w14:textId="77777777" w:rsidR="00A42856" w:rsidRDefault="00A42856" w:rsidP="00A42856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Character dialogue in fiction</w:t>
      </w:r>
      <w:r>
        <w:rPr>
          <w:rFonts w:ascii="Roboto Mono" w:eastAsia="Roboto Mono" w:hAnsi="Roboto Mono" w:cs="Roboto Mono"/>
          <w:b/>
        </w:rPr>
        <w:br/>
      </w:r>
    </w:p>
    <w:p w14:paraId="7D96C883" w14:textId="77777777" w:rsidR="00A42856" w:rsidRDefault="00A42856" w:rsidP="00A42856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Language learning and ESL</w:t>
      </w:r>
      <w:r>
        <w:rPr>
          <w:rFonts w:ascii="Roboto Mono" w:eastAsia="Roboto Mono" w:hAnsi="Roboto Mono" w:cs="Roboto Mono"/>
          <w:b/>
        </w:rPr>
        <w:br/>
      </w:r>
    </w:p>
    <w:p w14:paraId="1C97460C" w14:textId="77777777" w:rsidR="00A42856" w:rsidRDefault="00A42856" w:rsidP="00A42856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Linguistic analysis</w:t>
      </w:r>
      <w:r>
        <w:rPr>
          <w:rFonts w:ascii="Roboto Mono" w:eastAsia="Roboto Mono" w:hAnsi="Roboto Mono" w:cs="Roboto Mono"/>
          <w:b/>
        </w:rPr>
        <w:br/>
      </w:r>
    </w:p>
    <w:p w14:paraId="726708F5" w14:textId="77777777" w:rsidR="00A42856" w:rsidRDefault="00A42856" w:rsidP="00A42856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Speech recognition software training</w:t>
      </w:r>
    </w:p>
    <w:p w14:paraId="75CF8D98" w14:textId="77777777" w:rsidR="00A42856" w:rsidRDefault="00A42856">
      <w:r>
        <w:pict w14:anchorId="427266C9">
          <v:rect id="_x0000_i1030" style="width:0;height:1.5pt" o:hralign="center" o:hrstd="t" o:hr="t" fillcolor="#a0a0a0" stroked="f"/>
        </w:pict>
      </w:r>
    </w:p>
    <w:p w14:paraId="36780451" w14:textId="77777777" w:rsidR="00A42856" w:rsidRDefault="00A42856">
      <w:pPr>
        <w:pStyle w:val="Heading2"/>
        <w:keepNext w:val="0"/>
        <w:keepLines w:val="0"/>
        <w:spacing w:before="280"/>
      </w:pPr>
      <w:bookmarkStart w:id="7" w:name="_dkwx6vhd4voi" w:colFirst="0" w:colLast="0"/>
      <w:bookmarkEnd w:id="7"/>
      <w:r>
        <w:t>💡 Note:</w:t>
      </w:r>
    </w:p>
    <w:p w14:paraId="354A7A42" w14:textId="77777777" w:rsidR="00A42856" w:rsidRDefault="00A4285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540FFDC" w14:textId="77777777" w:rsidR="00A42856" w:rsidRDefault="00A4285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Regional diction isn’t “wrong”—it adds </w:t>
      </w:r>
      <w:r>
        <w:rPr>
          <w:rFonts w:ascii="Roboto Mono" w:eastAsia="Roboto Mono" w:hAnsi="Roboto Mono" w:cs="Roboto Mono"/>
          <w:b/>
        </w:rPr>
        <w:t>richness and diversity</w:t>
      </w:r>
      <w:r>
        <w:rPr>
          <w:rFonts w:ascii="Roboto Mono" w:eastAsia="Roboto Mono" w:hAnsi="Roboto Mono" w:cs="Roboto Mono"/>
        </w:rPr>
        <w:t xml:space="preserve"> to language. However, in </w:t>
      </w:r>
      <w:r>
        <w:rPr>
          <w:rFonts w:ascii="Roboto Mono" w:eastAsia="Roboto Mono" w:hAnsi="Roboto Mono" w:cs="Roboto Mono"/>
          <w:b/>
        </w:rPr>
        <w:t>global communication</w:t>
      </w:r>
      <w:r>
        <w:rPr>
          <w:rFonts w:ascii="Roboto Mono" w:eastAsia="Roboto Mono" w:hAnsi="Roboto Mono" w:cs="Roboto Mono"/>
        </w:rPr>
        <w:t xml:space="preserve">, some may adopt </w:t>
      </w:r>
      <w:r>
        <w:rPr>
          <w:rFonts w:ascii="Roboto Mono" w:eastAsia="Roboto Mono" w:hAnsi="Roboto Mono" w:cs="Roboto Mono"/>
          <w:b/>
        </w:rPr>
        <w:t>neutral pronunciation</w:t>
      </w:r>
      <w:r>
        <w:rPr>
          <w:rFonts w:ascii="Roboto Mono" w:eastAsia="Roboto Mono" w:hAnsi="Roboto Mono" w:cs="Roboto Mono"/>
        </w:rPr>
        <w:t xml:space="preserve"> to ensure understanding across accents.</w:t>
      </w:r>
    </w:p>
    <w:p w14:paraId="29A45225" w14:textId="77777777" w:rsidR="00A42856" w:rsidRDefault="00A42856">
      <w:r>
        <w:pict w14:anchorId="39DE1372">
          <v:rect id="_x0000_i1031" style="width:0;height:1.5pt" o:hralign="center" o:hrstd="t" o:hr="t" fillcolor="#a0a0a0" stroked="f"/>
        </w:pict>
      </w:r>
    </w:p>
    <w:p w14:paraId="1FF02A43" w14:textId="77777777" w:rsidR="00A42856" w:rsidRDefault="00A42856"/>
    <w:p w14:paraId="5B92177E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2514B7"/>
    <w:multiLevelType w:val="multilevel"/>
    <w:tmpl w:val="AF9204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37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856"/>
    <w:rsid w:val="002D1F4F"/>
    <w:rsid w:val="00711B4D"/>
    <w:rsid w:val="008952B3"/>
    <w:rsid w:val="00A42856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3DC47"/>
  <w15:chartTrackingRefBased/>
  <w15:docId w15:val="{77F5FCF8-06CA-4374-88B5-16B80CF4D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28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28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28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28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28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28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28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28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28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28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28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28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28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28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28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28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28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28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28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28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28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28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28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28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28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28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28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28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28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463</Words>
  <Characters>2643</Characters>
  <Application>Microsoft Office Word</Application>
  <DocSecurity>0</DocSecurity>
  <Lines>22</Lines>
  <Paragraphs>6</Paragraphs>
  <ScaleCrop>false</ScaleCrop>
  <Company/>
  <LinksUpToDate>false</LinksUpToDate>
  <CharactersWithSpaces>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2026-01-31T04:51:00Z</dcterms:created>
  <dcterms:modified xsi:type="dcterms:W3CDTF">2026-01-31T04:51:00Z</dcterms:modified>
</cp:coreProperties>
</file>