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4231" w14:textId="77777777" w:rsidR="007E4F84" w:rsidRDefault="007E4F84">
      <w:pPr>
        <w:pStyle w:val="Heading1"/>
      </w:pPr>
      <w:bookmarkStart w:id="0" w:name="_hh7tf78opcck" w:colFirst="0" w:colLast="0"/>
      <w:bookmarkEnd w:id="0"/>
      <w:r>
        <w:t>Complementary Antonyms</w:t>
      </w:r>
    </w:p>
    <w:p w14:paraId="09152F8A" w14:textId="77777777" w:rsidR="007E4F84" w:rsidRDefault="007E4F84">
      <w:pPr>
        <w:pStyle w:val="Heading2"/>
      </w:pPr>
      <w:bookmarkStart w:id="1" w:name="_ittp5zaj1y1f" w:colFirst="0" w:colLast="0"/>
      <w:bookmarkEnd w:id="1"/>
      <w:r>
        <w:t>🔹 What is Complementary Antonyms</w:t>
      </w:r>
    </w:p>
    <w:p w14:paraId="0CCD7D87" w14:textId="77777777" w:rsidR="007E4F84" w:rsidRDefault="007E4F8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25566F4" w14:textId="77777777" w:rsidR="007E4F84" w:rsidRDefault="007E4F8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Complementary antonyms</w:t>
      </w:r>
      <w:r>
        <w:rPr>
          <w:rFonts w:ascii="Roboto Mono" w:eastAsia="Roboto Mono" w:hAnsi="Roboto Mono" w:cs="Roboto Mono"/>
        </w:rPr>
        <w:t xml:space="preserve"> are word pairs in which the presence of one quality or state </w:t>
      </w:r>
      <w:r>
        <w:rPr>
          <w:rFonts w:ascii="Roboto Mono" w:eastAsia="Roboto Mono" w:hAnsi="Roboto Mono" w:cs="Roboto Mono"/>
          <w:b/>
        </w:rPr>
        <w:t>logically excludes</w:t>
      </w:r>
      <w:r>
        <w:rPr>
          <w:rFonts w:ascii="Roboto Mono" w:eastAsia="Roboto Mono" w:hAnsi="Roboto Mono" w:cs="Roboto Mono"/>
        </w:rPr>
        <w:t xml:space="preserve"> the other. These antonyms form </w:t>
      </w:r>
      <w:r>
        <w:rPr>
          <w:rFonts w:ascii="Roboto Mono" w:eastAsia="Roboto Mono" w:hAnsi="Roboto Mono" w:cs="Roboto Mono"/>
          <w:b/>
        </w:rPr>
        <w:t>binary oppositions</w:t>
      </w:r>
      <w:r>
        <w:rPr>
          <w:rFonts w:ascii="Roboto Mono" w:eastAsia="Roboto Mono" w:hAnsi="Roboto Mono" w:cs="Roboto Mono"/>
        </w:rPr>
        <w:t>—</w:t>
      </w:r>
      <w:r>
        <w:rPr>
          <w:rFonts w:ascii="Roboto Mono" w:eastAsia="Roboto Mono" w:hAnsi="Roboto Mono" w:cs="Roboto Mono"/>
          <w:b/>
        </w:rPr>
        <w:t>no middle ground</w:t>
      </w:r>
      <w:r>
        <w:rPr>
          <w:rFonts w:ascii="Roboto Mono" w:eastAsia="Roboto Mono" w:hAnsi="Roboto Mono" w:cs="Roboto Mono"/>
        </w:rPr>
        <w:t xml:space="preserve"> exists between them.</w:t>
      </w:r>
    </w:p>
    <w:p w14:paraId="615B8058" w14:textId="77777777" w:rsidR="007E4F84" w:rsidRDefault="007E4F84">
      <w:r>
        <w:pict w14:anchorId="088A476F">
          <v:rect id="_x0000_i1025" style="width:0;height:1.5pt" o:hralign="center" o:hrstd="t" o:hr="t" fillcolor="#a0a0a0" stroked="f"/>
        </w:pict>
      </w:r>
    </w:p>
    <w:p w14:paraId="0E57AAC8" w14:textId="77777777" w:rsidR="007E4F84" w:rsidRDefault="007E4F84">
      <w:pPr>
        <w:pStyle w:val="Heading2"/>
        <w:keepNext w:val="0"/>
        <w:keepLines w:val="0"/>
        <w:spacing w:before="280"/>
      </w:pPr>
      <w:bookmarkStart w:id="2" w:name="_jp2xvb6sfut7" w:colFirst="0" w:colLast="0"/>
      <w:bookmarkEnd w:id="2"/>
      <w:r>
        <w:t>🧠 Definition:</w:t>
      </w:r>
    </w:p>
    <w:p w14:paraId="543F62F7" w14:textId="77777777" w:rsidR="007E4F84" w:rsidRDefault="007E4F8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EC4934C" w14:textId="77777777" w:rsidR="007E4F84" w:rsidRDefault="007E4F8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Complementary antonyms</w:t>
      </w:r>
      <w:r>
        <w:rPr>
          <w:rFonts w:ascii="Roboto Mono" w:eastAsia="Roboto Mono" w:hAnsi="Roboto Mono" w:cs="Roboto Mono"/>
        </w:rPr>
        <w:t xml:space="preserve"> are opposites where </w:t>
      </w:r>
      <w:r>
        <w:rPr>
          <w:rFonts w:ascii="Roboto Mono" w:eastAsia="Roboto Mono" w:hAnsi="Roboto Mono" w:cs="Roboto Mono"/>
          <w:b/>
        </w:rPr>
        <w:t>only one</w:t>
      </w:r>
      <w:r>
        <w:rPr>
          <w:rFonts w:ascii="Roboto Mono" w:eastAsia="Roboto Mono" w:hAnsi="Roboto Mono" w:cs="Roboto Mono"/>
        </w:rPr>
        <w:t xml:space="preserve"> of the pair can apply to a subject at a time—</w:t>
      </w:r>
      <w:r>
        <w:rPr>
          <w:rFonts w:ascii="Roboto Mono" w:eastAsia="Roboto Mono" w:hAnsi="Roboto Mono" w:cs="Roboto Mono"/>
          <w:b/>
        </w:rPr>
        <w:t>either-or</w:t>
      </w:r>
      <w:r>
        <w:rPr>
          <w:rFonts w:ascii="Roboto Mono" w:eastAsia="Roboto Mono" w:hAnsi="Roboto Mono" w:cs="Roboto Mono"/>
        </w:rPr>
        <w:t xml:space="preserve"> situations.</w:t>
      </w:r>
    </w:p>
    <w:p w14:paraId="76537DDB" w14:textId="77777777" w:rsidR="007E4F84" w:rsidRDefault="007E4F84">
      <w:r>
        <w:pict w14:anchorId="3BE312DD">
          <v:rect id="_x0000_i1026" style="width:0;height:1.5pt" o:hralign="center" o:hrstd="t" o:hr="t" fillcolor="#a0a0a0" stroked="f"/>
        </w:pict>
      </w:r>
    </w:p>
    <w:p w14:paraId="7C10440C" w14:textId="77777777" w:rsidR="007E4F84" w:rsidRDefault="007E4F84">
      <w:pPr>
        <w:pStyle w:val="Heading2"/>
        <w:keepNext w:val="0"/>
        <w:keepLines w:val="0"/>
        <w:spacing w:before="280"/>
      </w:pPr>
      <w:bookmarkStart w:id="3" w:name="_wcv4de13ztlq" w:colFirst="0" w:colLast="0"/>
      <w:bookmarkEnd w:id="3"/>
      <w:r>
        <w:t>📌 Key Characteristics:</w:t>
      </w:r>
    </w:p>
    <w:p w14:paraId="170F8C8E" w14:textId="77777777" w:rsidR="007E4F84" w:rsidRDefault="007E4F8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A8FD15E" w14:textId="77777777" w:rsidR="007E4F84" w:rsidRDefault="007E4F84">
      <w:r>
        <w:rPr>
          <w:noProof/>
        </w:rPr>
        <w:drawing>
          <wp:inline distT="114300" distB="114300" distL="114300" distR="114300" wp14:anchorId="02AAC9D4" wp14:editId="6D0D7FD0">
            <wp:extent cx="5943600" cy="194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5450"/>
      </w:tblGrid>
      <w:tr w:rsidR="007E4F84" w14:paraId="32891F81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DC51" w14:textId="77777777" w:rsidR="007E4F84" w:rsidRDefault="007E4F8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3C8C0" w14:textId="77777777" w:rsidR="007E4F84" w:rsidRDefault="007E4F8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E4F84" w14:paraId="43C2FD12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A62B7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Mutually exclusive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F1ED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presence of one implies the absence of the other</w:t>
            </w:r>
          </w:p>
        </w:tc>
      </w:tr>
      <w:tr w:rsidR="007E4F84" w14:paraId="727B235B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36B90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 degree or spectrum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24CDB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“more or less” – only one can be true</w:t>
            </w:r>
          </w:p>
        </w:tc>
      </w:tr>
      <w:tr w:rsidR="007E4F84" w14:paraId="510F7F02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843EE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Absolute opposition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2F4A0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terms are logically or categorically opposed</w:t>
            </w:r>
          </w:p>
        </w:tc>
      </w:tr>
      <w:tr w:rsidR="007E4F84" w14:paraId="2BCDFE7C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8443F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Binary relationship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FA88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Either A or B, not both and not somewhere in between</w:t>
            </w:r>
          </w:p>
        </w:tc>
      </w:tr>
      <w:tr w:rsidR="007E4F84" w14:paraId="00BFFDE4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B50A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Clear-cut distinction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5F9E1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Ideal for formal logic and clear definitions</w:t>
            </w:r>
          </w:p>
        </w:tc>
      </w:tr>
    </w:tbl>
    <w:p w14:paraId="607BBC70" w14:textId="77777777" w:rsidR="007E4F84" w:rsidRDefault="007E4F84">
      <w:r>
        <w:pict w14:anchorId="11578234">
          <v:rect id="_x0000_i1027" style="width:0;height:1.5pt" o:hralign="center" o:hrstd="t" o:hr="t" fillcolor="#a0a0a0" stroked="f"/>
        </w:pict>
      </w:r>
    </w:p>
    <w:p w14:paraId="05F8FFC4" w14:textId="77777777" w:rsidR="007E4F84" w:rsidRDefault="007E4F84">
      <w:pPr>
        <w:pStyle w:val="Heading2"/>
        <w:keepNext w:val="0"/>
        <w:keepLines w:val="0"/>
        <w:spacing w:before="280"/>
      </w:pPr>
      <w:bookmarkStart w:id="4" w:name="_3shufgv5weh" w:colFirst="0" w:colLast="0"/>
      <w:bookmarkEnd w:id="4"/>
      <w:r>
        <w:t>📚 Examples of Complementary Antonym Pairs:</w:t>
      </w:r>
    </w:p>
    <w:p w14:paraId="3C78B06F" w14:textId="77777777" w:rsidR="007E4F84" w:rsidRDefault="007E4F8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D156EEF" w14:textId="77777777" w:rsidR="007E4F84" w:rsidRDefault="007E4F84">
      <w:r>
        <w:rPr>
          <w:noProof/>
        </w:rPr>
        <w:drawing>
          <wp:inline distT="114300" distB="114300" distL="114300" distR="114300" wp14:anchorId="39ED3870" wp14:editId="5C9B046A">
            <wp:extent cx="5943600" cy="261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1265"/>
        <w:gridCol w:w="4205"/>
      </w:tblGrid>
      <w:tr w:rsidR="007E4F84" w14:paraId="4B1C0D88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DB425" w14:textId="77777777" w:rsidR="007E4F84" w:rsidRDefault="007E4F8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4C9E1" w14:textId="77777777" w:rsidR="007E4F84" w:rsidRDefault="007E4F8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19FCC" w14:textId="77777777" w:rsidR="007E4F84" w:rsidRDefault="007E4F8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7E4F84" w14:paraId="5CE33183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FEBA2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Alive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556E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Dead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D43EA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person can't be both or in-between</w:t>
            </w:r>
          </w:p>
        </w:tc>
      </w:tr>
      <w:tr w:rsidR="007E4F84" w14:paraId="4003F96B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4FB3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14918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Off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DC0A2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light switch is either on or off</w:t>
            </w:r>
          </w:p>
        </w:tc>
      </w:tr>
      <w:tr w:rsidR="007E4F84" w14:paraId="796583F5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644C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Married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89D10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Unmarried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E468E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"in-between" marital state (legally)</w:t>
            </w:r>
          </w:p>
        </w:tc>
      </w:tr>
      <w:tr w:rsidR="007E4F84" w14:paraId="6D38F41E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4E0E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Male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35942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Female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42193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Biologically defined in many systems</w:t>
            </w:r>
          </w:p>
        </w:tc>
      </w:tr>
      <w:tr w:rsidR="007E4F84" w14:paraId="4FEF2CD8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A1C6F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199C6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Lose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53DC3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competitions, one outcome must apply</w:t>
            </w:r>
          </w:p>
        </w:tc>
      </w:tr>
      <w:tr w:rsidR="007E4F84" w14:paraId="200076B2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2D7E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5F823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Absent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D4DDB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Someone is either there or not</w:t>
            </w:r>
          </w:p>
        </w:tc>
      </w:tr>
      <w:tr w:rsidR="007E4F84" w14:paraId="077E60E3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63D9D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True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69DA8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False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B05E7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 logic; no partial truth here</w:t>
            </w:r>
          </w:p>
        </w:tc>
      </w:tr>
    </w:tbl>
    <w:p w14:paraId="1657A282" w14:textId="77777777" w:rsidR="007E4F84" w:rsidRDefault="007E4F84">
      <w:r>
        <w:pict w14:anchorId="652AB72A">
          <v:rect id="_x0000_i1028" style="width:0;height:1.5pt" o:hralign="center" o:hrstd="t" o:hr="t" fillcolor="#a0a0a0" stroked="f"/>
        </w:pict>
      </w:r>
    </w:p>
    <w:p w14:paraId="3B0217FD" w14:textId="77777777" w:rsidR="007E4F84" w:rsidRDefault="007E4F84">
      <w:pPr>
        <w:pStyle w:val="Heading2"/>
        <w:keepNext w:val="0"/>
        <w:keepLines w:val="0"/>
        <w:spacing w:before="280"/>
      </w:pPr>
      <w:bookmarkStart w:id="5" w:name="_z68xueh892wf" w:colFirst="0" w:colLast="0"/>
      <w:bookmarkEnd w:id="5"/>
      <w:r>
        <w:t>✏️ In Context:</w:t>
      </w:r>
    </w:p>
    <w:p w14:paraId="5A5F18AE" w14:textId="77777777" w:rsidR="007E4F84" w:rsidRDefault="007E4F8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D42A7E7" w14:textId="77777777" w:rsidR="007E4F84" w:rsidRDefault="007E4F84" w:rsidP="007E4F8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i/>
        </w:rPr>
        <w:t xml:space="preserve">You can't be both </w:t>
      </w:r>
      <w:r>
        <w:rPr>
          <w:rFonts w:ascii="Roboto Mono" w:eastAsia="Roboto Mono" w:hAnsi="Roboto Mono" w:cs="Roboto Mono"/>
          <w:b/>
          <w:i/>
        </w:rPr>
        <w:t>dead</w:t>
      </w:r>
      <w:r>
        <w:rPr>
          <w:rFonts w:ascii="Roboto Mono" w:eastAsia="Roboto Mono" w:hAnsi="Roboto Mono" w:cs="Roboto Mono"/>
          <w:i/>
        </w:rPr>
        <w:t xml:space="preserve"> and </w:t>
      </w:r>
      <w:r>
        <w:rPr>
          <w:rFonts w:ascii="Roboto Mono" w:eastAsia="Roboto Mono" w:hAnsi="Roboto Mono" w:cs="Roboto Mono"/>
          <w:b/>
          <w:i/>
        </w:rPr>
        <w:t>alive</w:t>
      </w:r>
      <w:r>
        <w:rPr>
          <w:rFonts w:ascii="Roboto Mono" w:eastAsia="Roboto Mono" w:hAnsi="Roboto Mono" w:cs="Roboto Mono"/>
          <w:i/>
        </w:rPr>
        <w:t xml:space="preserve"> at the same time.</w:t>
      </w:r>
      <w:r>
        <w:rPr>
          <w:rFonts w:ascii="Roboto Mono" w:eastAsia="Roboto Mono" w:hAnsi="Roboto Mono" w:cs="Roboto Mono"/>
          <w:i/>
        </w:rPr>
        <w:br/>
      </w:r>
    </w:p>
    <w:p w14:paraId="512FF07B" w14:textId="77777777" w:rsidR="007E4F84" w:rsidRDefault="007E4F84" w:rsidP="007E4F8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 xml:space="preserve">The power is either </w:t>
      </w:r>
      <w:r>
        <w:rPr>
          <w:rFonts w:ascii="Roboto Mono" w:eastAsia="Roboto Mono" w:hAnsi="Roboto Mono" w:cs="Roboto Mono"/>
          <w:b/>
          <w:i/>
        </w:rPr>
        <w:t>on</w:t>
      </w:r>
      <w:r>
        <w:rPr>
          <w:rFonts w:ascii="Roboto Mono" w:eastAsia="Roboto Mono" w:hAnsi="Roboto Mono" w:cs="Roboto Mono"/>
          <w:i/>
        </w:rPr>
        <w:t xml:space="preserve"> or </w:t>
      </w:r>
      <w:r>
        <w:rPr>
          <w:rFonts w:ascii="Roboto Mono" w:eastAsia="Roboto Mono" w:hAnsi="Roboto Mono" w:cs="Roboto Mono"/>
          <w:b/>
          <w:i/>
        </w:rPr>
        <w:t>off</w:t>
      </w:r>
      <w:r>
        <w:rPr>
          <w:rFonts w:ascii="Roboto Mono" w:eastAsia="Roboto Mono" w:hAnsi="Roboto Mono" w:cs="Roboto Mono"/>
          <w:i/>
        </w:rPr>
        <w:t>—check the switch.</w:t>
      </w:r>
    </w:p>
    <w:p w14:paraId="372974ED" w14:textId="77777777" w:rsidR="007E4F84" w:rsidRDefault="007E4F84">
      <w:r>
        <w:pict w14:anchorId="32C1C1E4">
          <v:rect id="_x0000_i1029" style="width:0;height:1.5pt" o:hralign="center" o:hrstd="t" o:hr="t" fillcolor="#a0a0a0" stroked="f"/>
        </w:pict>
      </w:r>
    </w:p>
    <w:p w14:paraId="4C77848F" w14:textId="77777777" w:rsidR="007E4F84" w:rsidRDefault="007E4F84">
      <w:pPr>
        <w:pStyle w:val="Heading2"/>
        <w:keepNext w:val="0"/>
        <w:keepLines w:val="0"/>
        <w:spacing w:before="280"/>
      </w:pPr>
      <w:bookmarkStart w:id="6" w:name="_1nu7pgtxziit" w:colFirst="0" w:colLast="0"/>
      <w:bookmarkEnd w:id="6"/>
      <w:r>
        <w:t>🔁 Comparison:</w:t>
      </w:r>
    </w:p>
    <w:p w14:paraId="20254156" w14:textId="77777777" w:rsidR="007E4F84" w:rsidRDefault="007E4F8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0483C7C" w14:textId="77777777" w:rsidR="007E4F84" w:rsidRDefault="007E4F84">
      <w:r>
        <w:rPr>
          <w:noProof/>
        </w:rPr>
        <w:drawing>
          <wp:inline distT="114300" distB="114300" distL="114300" distR="114300" wp14:anchorId="42054DA5" wp14:editId="60808570">
            <wp:extent cx="5943600" cy="876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2900"/>
      </w:tblGrid>
      <w:tr w:rsidR="007E4F84" w14:paraId="1286A612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53C62" w14:textId="77777777" w:rsidR="007E4F84" w:rsidRDefault="007E4F8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Gradable Antonym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658D" w14:textId="77777777" w:rsidR="007E4F84" w:rsidRDefault="007E4F8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Complementary Antonym</w:t>
            </w:r>
          </w:p>
        </w:tc>
      </w:tr>
      <w:tr w:rsidR="007E4F84" w14:paraId="729207B0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DBDD4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Hot / Cold</w:t>
            </w:r>
            <w:r>
              <w:rPr>
                <w:rFonts w:ascii="Roboto Mono" w:eastAsia="Roboto Mono" w:hAnsi="Roboto Mono" w:cs="Roboto Mono"/>
              </w:rPr>
              <w:t xml:space="preserve"> – degrees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85E30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Dead / Alive</w:t>
            </w:r>
            <w:r>
              <w:rPr>
                <w:rFonts w:ascii="Roboto Mono" w:eastAsia="Roboto Mono" w:hAnsi="Roboto Mono" w:cs="Roboto Mono"/>
              </w:rPr>
              <w:t xml:space="preserve"> – either/or</w:t>
            </w:r>
          </w:p>
        </w:tc>
      </w:tr>
      <w:tr w:rsidR="007E4F84" w14:paraId="149DA953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DEA3D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 / Sad</w:t>
            </w:r>
            <w:r>
              <w:rPr>
                <w:rFonts w:ascii="Roboto Mono" w:eastAsia="Roboto Mono" w:hAnsi="Roboto Mono" w:cs="Roboto Mono"/>
              </w:rPr>
              <w:t xml:space="preserve"> – range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01760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Present / Absent</w:t>
            </w:r>
            <w:r>
              <w:rPr>
                <w:rFonts w:ascii="Roboto Mono" w:eastAsia="Roboto Mono" w:hAnsi="Roboto Mono" w:cs="Roboto Mono"/>
              </w:rPr>
              <w:t xml:space="preserve"> – binary</w:t>
            </w:r>
          </w:p>
        </w:tc>
      </w:tr>
    </w:tbl>
    <w:p w14:paraId="7F759AC2" w14:textId="77777777" w:rsidR="007E4F84" w:rsidRDefault="007E4F84">
      <w:r>
        <w:pict w14:anchorId="4E38166D">
          <v:rect id="_x0000_i1030" style="width:0;height:1.5pt" o:hralign="center" o:hrstd="t" o:hr="t" fillcolor="#a0a0a0" stroked="f"/>
        </w:pict>
      </w:r>
    </w:p>
    <w:p w14:paraId="5DBEFADD" w14:textId="77777777" w:rsidR="007E4F84" w:rsidRDefault="007E4F84"/>
    <w:p w14:paraId="335C50E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614C6"/>
    <w:multiLevelType w:val="multilevel"/>
    <w:tmpl w:val="4ECC4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6886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84"/>
    <w:rsid w:val="002D1F4F"/>
    <w:rsid w:val="00711B4D"/>
    <w:rsid w:val="007E4F84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ECE85"/>
  <w15:chartTrackingRefBased/>
  <w15:docId w15:val="{CAFF739C-B2D4-4A25-B278-E3AEEAA0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