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6521C" w14:textId="77777777" w:rsidR="00072326" w:rsidRDefault="00072326">
      <w:pPr>
        <w:pStyle w:val="Heading1"/>
      </w:pPr>
      <w:bookmarkStart w:id="0" w:name="_6zo00yg55bi" w:colFirst="0" w:colLast="0"/>
      <w:bookmarkEnd w:id="0"/>
      <w:r>
        <w:t>Same Pronunciation</w:t>
      </w:r>
    </w:p>
    <w:p w14:paraId="79E8CA78" w14:textId="77777777" w:rsidR="00072326" w:rsidRDefault="00072326">
      <w:pPr>
        <w:pStyle w:val="Heading2"/>
      </w:pPr>
      <w:bookmarkStart w:id="1" w:name="_jq9to28wc7oy" w:colFirst="0" w:colLast="0"/>
      <w:bookmarkEnd w:id="1"/>
      <w:r>
        <w:t>🔹 What is Same Pronunciation</w:t>
      </w:r>
    </w:p>
    <w:p w14:paraId="72AC56AD" w14:textId="77777777" w:rsidR="00072326" w:rsidRDefault="0007232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8861911" w14:textId="77777777" w:rsidR="00072326" w:rsidRDefault="0007232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(Also called: </w:t>
      </w:r>
      <w:r>
        <w:rPr>
          <w:rFonts w:ascii="Roboto Mono" w:eastAsia="Roboto Mono" w:hAnsi="Roboto Mono" w:cs="Roboto Mono"/>
          <w:b/>
        </w:rPr>
        <w:t>Homographs that are Homophones</w:t>
      </w:r>
      <w:r>
        <w:rPr>
          <w:rFonts w:ascii="Roboto Mono" w:eastAsia="Roboto Mono" w:hAnsi="Roboto Mono" w:cs="Roboto Mono"/>
        </w:rPr>
        <w:t>)</w:t>
      </w:r>
    </w:p>
    <w:p w14:paraId="2B7C8282" w14:textId="77777777" w:rsidR="00072326" w:rsidRDefault="0007232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are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 xml:space="preserve">—words spelled the </w:t>
      </w:r>
      <w:r>
        <w:rPr>
          <w:rFonts w:ascii="Roboto Mono" w:eastAsia="Roboto Mono" w:hAnsi="Roboto Mono" w:cs="Roboto Mono"/>
          <w:b/>
        </w:rPr>
        <w:t>same</w:t>
      </w:r>
      <w:r>
        <w:rPr>
          <w:rFonts w:ascii="Roboto Mono" w:eastAsia="Roboto Mono" w:hAnsi="Roboto Mono" w:cs="Roboto Mono"/>
        </w:rPr>
        <w:t xml:space="preserve">—that also share the </w:t>
      </w:r>
      <w:r>
        <w:rPr>
          <w:rFonts w:ascii="Roboto Mono" w:eastAsia="Roboto Mono" w:hAnsi="Roboto Mono" w:cs="Roboto Mono"/>
          <w:b/>
        </w:rPr>
        <w:t>same pronunciation</w:t>
      </w:r>
      <w:r>
        <w:rPr>
          <w:rFonts w:ascii="Roboto Mono" w:eastAsia="Roboto Mono" w:hAnsi="Roboto Mono" w:cs="Roboto Mono"/>
        </w:rPr>
        <w:t xml:space="preserve">, but have </w:t>
      </w:r>
      <w:r>
        <w:rPr>
          <w:rFonts w:ascii="Roboto Mono" w:eastAsia="Roboto Mono" w:hAnsi="Roboto Mono" w:cs="Roboto Mono"/>
          <w:b/>
        </w:rPr>
        <w:t>different meanings</w:t>
      </w:r>
      <w:r>
        <w:rPr>
          <w:rFonts w:ascii="Roboto Mono" w:eastAsia="Roboto Mono" w:hAnsi="Roboto Mono" w:cs="Roboto Mono"/>
        </w:rPr>
        <w:t xml:space="preserve"> (and often different grammatical roles).</w:t>
      </w:r>
    </w:p>
    <w:p w14:paraId="62A78D31" w14:textId="77777777" w:rsidR="00072326" w:rsidRDefault="0007232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words are </w:t>
      </w:r>
      <w:r>
        <w:rPr>
          <w:rFonts w:ascii="Roboto Mono" w:eastAsia="Roboto Mono" w:hAnsi="Roboto Mono" w:cs="Roboto Mono"/>
          <w:b/>
        </w:rPr>
        <w:t>both homographs and homophones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not necessarily homonyms (true)</w:t>
      </w:r>
      <w:r>
        <w:rPr>
          <w:rFonts w:ascii="Roboto Mono" w:eastAsia="Roboto Mono" w:hAnsi="Roboto Mono" w:cs="Roboto Mono"/>
        </w:rPr>
        <w:t xml:space="preserve"> unless the meanings are unrelated.</w:t>
      </w:r>
    </w:p>
    <w:p w14:paraId="50E07414" w14:textId="77777777" w:rsidR="00072326" w:rsidRDefault="00072326">
      <w:r>
        <w:pict w14:anchorId="7AB92BC8">
          <v:rect id="_x0000_i1025" style="width:0;height:1.5pt" o:hralign="center" o:hrstd="t" o:hr="t" fillcolor="#a0a0a0" stroked="f"/>
        </w:pict>
      </w:r>
    </w:p>
    <w:p w14:paraId="4DD216F4" w14:textId="77777777" w:rsidR="00072326" w:rsidRDefault="00072326">
      <w:pPr>
        <w:pStyle w:val="Heading2"/>
        <w:keepNext w:val="0"/>
        <w:keepLines w:val="0"/>
        <w:spacing w:before="280"/>
      </w:pPr>
      <w:bookmarkStart w:id="2" w:name="_rii2oayio73b" w:colFirst="0" w:colLast="0"/>
      <w:bookmarkEnd w:id="2"/>
      <w:r>
        <w:t>🧱 Key Features</w:t>
      </w:r>
    </w:p>
    <w:p w14:paraId="0FC779DE" w14:textId="77777777" w:rsidR="00072326" w:rsidRDefault="0007232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729AEA59" w14:textId="77777777" w:rsidR="00072326" w:rsidRDefault="00072326">
      <w:r>
        <w:rPr>
          <w:noProof/>
        </w:rPr>
        <w:drawing>
          <wp:inline distT="114300" distB="114300" distL="114300" distR="114300" wp14:anchorId="7E9E8970" wp14:editId="230B9130">
            <wp:extent cx="5943600" cy="1625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645"/>
      </w:tblGrid>
      <w:tr w:rsidR="00072326" w14:paraId="13D02599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D5B15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C0D1E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72326" w14:paraId="2BDF4207" w14:textId="77777777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F0F10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1A04C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Same</w:t>
            </w:r>
          </w:p>
        </w:tc>
      </w:tr>
      <w:tr w:rsidR="00072326" w14:paraId="653A3CA2" w14:textId="77777777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4C5C9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46F2E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Same</w:t>
            </w:r>
          </w:p>
        </w:tc>
      </w:tr>
      <w:tr w:rsidR="00072326" w14:paraId="0631B3BB" w14:textId="77777777">
        <w:trPr>
          <w:trHeight w:val="54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4F5B0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0474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Different</w:t>
            </w:r>
          </w:p>
        </w:tc>
      </w:tr>
      <w:tr w:rsidR="00072326" w14:paraId="3B6A6DA4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8BB64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 of Speech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9B67C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be same or different</w:t>
            </w:r>
          </w:p>
        </w:tc>
      </w:tr>
    </w:tbl>
    <w:p w14:paraId="7CFD0810" w14:textId="77777777" w:rsidR="00072326" w:rsidRDefault="00072326">
      <w:r>
        <w:pict w14:anchorId="2CD19384">
          <v:rect id="_x0000_i1026" style="width:0;height:1.5pt" o:hralign="center" o:hrstd="t" o:hr="t" fillcolor="#a0a0a0" stroked="f"/>
        </w:pict>
      </w:r>
    </w:p>
    <w:p w14:paraId="122B45B3" w14:textId="77777777" w:rsidR="00072326" w:rsidRDefault="00072326">
      <w:pPr>
        <w:pStyle w:val="Heading2"/>
        <w:keepNext w:val="0"/>
        <w:keepLines w:val="0"/>
        <w:spacing w:before="280"/>
      </w:pPr>
      <w:bookmarkStart w:id="3" w:name="_fbud99wy95oc" w:colFirst="0" w:colLast="0"/>
      <w:bookmarkEnd w:id="3"/>
      <w:r>
        <w:t>📝 Examples</w:t>
      </w:r>
    </w:p>
    <w:p w14:paraId="211DAF7B" w14:textId="77777777" w:rsidR="00072326" w:rsidRDefault="0007232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AE1D828" w14:textId="77777777" w:rsidR="00072326" w:rsidRDefault="00072326">
      <w:r>
        <w:rPr>
          <w:noProof/>
        </w:rPr>
        <w:drawing>
          <wp:inline distT="114300" distB="114300" distL="114300" distR="114300" wp14:anchorId="0DCDAFE3" wp14:editId="26E15BF3">
            <wp:extent cx="5943600" cy="2692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90"/>
        <w:gridCol w:w="1760"/>
        <w:gridCol w:w="2090"/>
        <w:gridCol w:w="2060"/>
      </w:tblGrid>
      <w:tr w:rsidR="00072326" w14:paraId="4EC4D545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E1B2D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53A02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1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F1C18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2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5957D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 of Speech</w:t>
            </w:r>
          </w:p>
        </w:tc>
      </w:tr>
      <w:tr w:rsidR="00072326" w14:paraId="7AD398C2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69174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bat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703BA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Flying mammal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6E8B1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Sports equipment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73FE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/ Noun</w:t>
            </w:r>
          </w:p>
        </w:tc>
      </w:tr>
      <w:tr w:rsidR="00072326" w14:paraId="61979876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8413D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well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B9741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Water source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66723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 good health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F9158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/ Adjective</w:t>
            </w:r>
          </w:p>
        </w:tc>
      </w:tr>
      <w:tr w:rsidR="00072326" w14:paraId="5F964CA1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0C941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spring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56E25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Season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F6FBC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Jump; leap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E6785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/ Verb</w:t>
            </w:r>
          </w:p>
        </w:tc>
      </w:tr>
      <w:tr w:rsidR="00072326" w14:paraId="449C6498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6AB4F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match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6C1FA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contest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C6A36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fire-starting stick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8404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/ Noun</w:t>
            </w:r>
          </w:p>
        </w:tc>
      </w:tr>
      <w:tr w:rsidR="00072326" w14:paraId="4F9B40CE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BFE93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watch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221B3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Timepiece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90C5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observe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586A5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/ Verb</w:t>
            </w:r>
          </w:p>
        </w:tc>
      </w:tr>
      <w:tr w:rsidR="00072326" w14:paraId="65255560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20903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rock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07A53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Stone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1B1DF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Type of music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18B2F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/ Noun</w:t>
            </w:r>
          </w:p>
        </w:tc>
      </w:tr>
      <w:tr w:rsidR="00072326" w14:paraId="6BE698C9" w14:textId="77777777">
        <w:trPr>
          <w:trHeight w:val="500"/>
        </w:trPr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932C4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D82CF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Metal container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037D5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be able to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D127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/ Modal verb</w:t>
            </w:r>
          </w:p>
        </w:tc>
      </w:tr>
    </w:tbl>
    <w:p w14:paraId="08804C23" w14:textId="77777777" w:rsidR="00072326" w:rsidRDefault="00072326">
      <w:r>
        <w:pict w14:anchorId="7F14EC2B">
          <v:rect id="_x0000_i1027" style="width:0;height:1.5pt" o:hralign="center" o:hrstd="t" o:hr="t" fillcolor="#a0a0a0" stroked="f"/>
        </w:pict>
      </w:r>
    </w:p>
    <w:p w14:paraId="3CF58A98" w14:textId="77777777" w:rsidR="00072326" w:rsidRDefault="00072326">
      <w:pPr>
        <w:pStyle w:val="Heading2"/>
        <w:keepNext w:val="0"/>
        <w:keepLines w:val="0"/>
        <w:spacing w:before="280"/>
      </w:pPr>
      <w:bookmarkStart w:id="4" w:name="_kyiuope78uxd" w:colFirst="0" w:colLast="0"/>
      <w:bookmarkEnd w:id="4"/>
      <w:r>
        <w:t>🧭 Comparison Table</w:t>
      </w:r>
    </w:p>
    <w:p w14:paraId="32D2C5AE" w14:textId="77777777" w:rsidR="00072326" w:rsidRDefault="0007232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5AF68398" w14:textId="77777777" w:rsidR="00072326" w:rsidRDefault="00072326">
      <w:r>
        <w:rPr>
          <w:noProof/>
        </w:rPr>
        <w:drawing>
          <wp:inline distT="114300" distB="114300" distL="114300" distR="114300" wp14:anchorId="2E9153DE" wp14:editId="184B3648">
            <wp:extent cx="5943600" cy="2222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05"/>
        <w:gridCol w:w="1055"/>
        <w:gridCol w:w="1685"/>
        <w:gridCol w:w="2195"/>
      </w:tblGrid>
      <w:tr w:rsidR="00072326" w14:paraId="7F858A1D" w14:textId="77777777">
        <w:trPr>
          <w:trHeight w:val="500"/>
        </w:trPr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340D3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B9FD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E08DC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6B39D" w14:textId="77777777" w:rsidR="00072326" w:rsidRDefault="0007232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Meanings Related?</w:t>
            </w:r>
          </w:p>
        </w:tc>
      </w:tr>
      <w:tr w:rsidR="00072326" w14:paraId="203F5FD4" w14:textId="77777777">
        <w:trPr>
          <w:trHeight w:val="545"/>
        </w:trPr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72F2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Homographs (same pronunciation)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683DC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D4F83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01E19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(different)</w:t>
            </w:r>
          </w:p>
        </w:tc>
      </w:tr>
      <w:tr w:rsidR="00072326" w14:paraId="2BFB4F51" w14:textId="77777777">
        <w:trPr>
          <w:trHeight w:val="545"/>
        </w:trPr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0B14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Homographs (different pronunciation)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78C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1120F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BF3D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(different)</w:t>
            </w:r>
          </w:p>
        </w:tc>
      </w:tr>
      <w:tr w:rsidR="00072326" w14:paraId="600B1428" w14:textId="77777777">
        <w:trPr>
          <w:trHeight w:val="545"/>
        </w:trPr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EAD31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Homophones (proper)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717AE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430BE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EF49E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</w:t>
            </w:r>
          </w:p>
        </w:tc>
      </w:tr>
      <w:tr w:rsidR="00072326" w14:paraId="40E1495E" w14:textId="77777777">
        <w:trPr>
          <w:trHeight w:val="545"/>
        </w:trPr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13CAB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True Homonyms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12272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33D56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508D9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(unrelated)</w:t>
            </w:r>
          </w:p>
        </w:tc>
      </w:tr>
      <w:tr w:rsidR="00072326" w14:paraId="411A1ADF" w14:textId="77777777">
        <w:trPr>
          <w:trHeight w:val="545"/>
        </w:trPr>
        <w:tc>
          <w:tcPr>
            <w:tcW w:w="3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88181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Polysemes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CE9FC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4442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C7E67" w14:textId="77777777" w:rsidR="00072326" w:rsidRDefault="0007232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(related)</w:t>
            </w:r>
          </w:p>
        </w:tc>
      </w:tr>
    </w:tbl>
    <w:p w14:paraId="2185B4C1" w14:textId="77777777" w:rsidR="00072326" w:rsidRDefault="00072326">
      <w:r>
        <w:pict w14:anchorId="60B516D2">
          <v:rect id="_x0000_i1028" style="width:0;height:1.5pt" o:hralign="center" o:hrstd="t" o:hr="t" fillcolor="#a0a0a0" stroked="f"/>
        </w:pict>
      </w:r>
    </w:p>
    <w:p w14:paraId="21741E7E" w14:textId="77777777" w:rsidR="00072326" w:rsidRDefault="00072326">
      <w:pPr>
        <w:pStyle w:val="Heading2"/>
        <w:keepNext w:val="0"/>
        <w:keepLines w:val="0"/>
        <w:spacing w:before="280"/>
      </w:pPr>
      <w:bookmarkStart w:id="5" w:name="_9n0sc95e12fl" w:colFirst="0" w:colLast="0"/>
      <w:bookmarkEnd w:id="5"/>
      <w:r>
        <w:t>🧠 Notes</w:t>
      </w:r>
    </w:p>
    <w:p w14:paraId="7EC27B19" w14:textId="77777777" w:rsidR="00072326" w:rsidRDefault="0007232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[8/1/2025]</w:t>
      </w:r>
    </w:p>
    <w:p w14:paraId="05F9582F" w14:textId="77777777" w:rsidR="00072326" w:rsidRDefault="00072326" w:rsidP="00072326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If the meanings are </w:t>
      </w:r>
      <w:r>
        <w:rPr>
          <w:rFonts w:ascii="Roboto Mono" w:eastAsia="Roboto Mono" w:hAnsi="Roboto Mono" w:cs="Roboto Mono"/>
          <w:b/>
        </w:rPr>
        <w:t>unrelated</w:t>
      </w:r>
      <w:r>
        <w:rPr>
          <w:rFonts w:ascii="Roboto Mono" w:eastAsia="Roboto Mono" w:hAnsi="Roboto Mono" w:cs="Roboto Mono"/>
        </w:rPr>
        <w:t xml:space="preserve">, they may also qualify as </w:t>
      </w:r>
      <w:r>
        <w:rPr>
          <w:rFonts w:ascii="Roboto Mono" w:eastAsia="Roboto Mono" w:hAnsi="Roboto Mono" w:cs="Roboto Mono"/>
          <w:b/>
        </w:rPr>
        <w:t>true homonyms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9B8BE58" w14:textId="77777777" w:rsidR="00072326" w:rsidRDefault="00072326" w:rsidP="0007232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If meanings are </w:t>
      </w:r>
      <w:r>
        <w:rPr>
          <w:rFonts w:ascii="Roboto Mono" w:eastAsia="Roboto Mono" w:hAnsi="Roboto Mono" w:cs="Roboto Mono"/>
          <w:b/>
        </w:rPr>
        <w:t>conceptually related</w:t>
      </w:r>
      <w:r>
        <w:rPr>
          <w:rFonts w:ascii="Roboto Mono" w:eastAsia="Roboto Mono" w:hAnsi="Roboto Mono" w:cs="Roboto Mono"/>
        </w:rPr>
        <w:t xml:space="preserve">, they may be </w:t>
      </w:r>
      <w:r>
        <w:rPr>
          <w:rFonts w:ascii="Roboto Mono" w:eastAsia="Roboto Mono" w:hAnsi="Roboto Mono" w:cs="Roboto Mono"/>
          <w:b/>
        </w:rPr>
        <w:t>polysemes</w:t>
      </w:r>
      <w:r>
        <w:rPr>
          <w:rFonts w:ascii="Roboto Mono" w:eastAsia="Roboto Mono" w:hAnsi="Roboto Mono" w:cs="Roboto Mono"/>
        </w:rPr>
        <w:t xml:space="preserve"> instead.</w:t>
      </w:r>
    </w:p>
    <w:p w14:paraId="4F6B0372" w14:textId="77777777" w:rsidR="00072326" w:rsidRDefault="00072326">
      <w:r>
        <w:pict w14:anchorId="1E395108">
          <v:rect id="_x0000_i1029" style="width:0;height:1.5pt" o:hralign="center" o:hrstd="t" o:hr="t" fillcolor="#a0a0a0" stroked="f"/>
        </w:pict>
      </w:r>
    </w:p>
    <w:p w14:paraId="576FFF35" w14:textId="77777777" w:rsidR="00072326" w:rsidRDefault="00072326"/>
    <w:p w14:paraId="0E7ECF2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274FF"/>
    <w:multiLevelType w:val="multilevel"/>
    <w:tmpl w:val="7A7432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3160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326"/>
    <w:rsid w:val="00072326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6B6B5"/>
  <w15:chartTrackingRefBased/>
  <w15:docId w15:val="{ECB587F4-56C0-4371-9D9E-4E74A4B9C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2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2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3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2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23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2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2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2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2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23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23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3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23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23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2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2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2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2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2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2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2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2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2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23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2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23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23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23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23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310</Words>
  <Characters>1771</Characters>
  <Application>Microsoft Office Word</Application>
  <DocSecurity>0</DocSecurity>
  <Lines>14</Lines>
  <Paragraphs>4</Paragraphs>
  <ScaleCrop>false</ScaleCrop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