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731E0" w14:textId="77777777" w:rsidR="0033737F" w:rsidRDefault="0033737F">
      <w:pPr>
        <w:pStyle w:val="Heading1"/>
      </w:pPr>
      <w:bookmarkStart w:id="0" w:name="_ih1ml9gmz97r" w:colFirst="0" w:colLast="0"/>
      <w:bookmarkEnd w:id="0"/>
      <w:r>
        <w:t>Predicate</w:t>
      </w:r>
    </w:p>
    <w:p w14:paraId="3851179F" w14:textId="77777777" w:rsidR="0033737F" w:rsidRDefault="0033737F">
      <w:pPr>
        <w:pStyle w:val="Heading2"/>
      </w:pPr>
      <w:bookmarkStart w:id="1" w:name="_j66nb24kxvto" w:colFirst="0" w:colLast="0"/>
      <w:bookmarkEnd w:id="1"/>
      <w:r>
        <w:t>🔹 What is Predicate</w:t>
      </w:r>
    </w:p>
    <w:p w14:paraId="1A03FFE9" w14:textId="77777777" w:rsidR="0033737F" w:rsidRDefault="0033737F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267D5C9F" w14:textId="77777777" w:rsidR="0033737F" w:rsidRDefault="0033737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predicate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part of a sentence or clause</w:t>
      </w:r>
      <w:r>
        <w:rPr>
          <w:rFonts w:ascii="Roboto Mono" w:eastAsia="Roboto Mono" w:hAnsi="Roboto Mono" w:cs="Roboto Mono"/>
        </w:rPr>
        <w:t xml:space="preserve"> that </w:t>
      </w:r>
      <w:r>
        <w:rPr>
          <w:rFonts w:ascii="Roboto Mono" w:eastAsia="Roboto Mono" w:hAnsi="Roboto Mono" w:cs="Roboto Mono"/>
          <w:b/>
        </w:rPr>
        <w:t>says something about the subject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typically contains a </w:t>
      </w:r>
      <w:r>
        <w:rPr>
          <w:rFonts w:ascii="Roboto Mono" w:eastAsia="Roboto Mono" w:hAnsi="Roboto Mono" w:cs="Roboto Mono"/>
          <w:b/>
        </w:rPr>
        <w:t>verb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everything that follows</w:t>
      </w:r>
      <w:r>
        <w:rPr>
          <w:rFonts w:ascii="Roboto Mono" w:eastAsia="Roboto Mono" w:hAnsi="Roboto Mono" w:cs="Roboto Mono"/>
        </w:rPr>
        <w:t xml:space="preserve"> it: objects, complements, and modifiers.</w:t>
      </w:r>
    </w:p>
    <w:p w14:paraId="32570479" w14:textId="77777777" w:rsidR="0033737F" w:rsidRDefault="0033737F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🧠 In short: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 xml:space="preserve"> = who or what the sentence is about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Predicate</w:t>
      </w:r>
      <w:r>
        <w:rPr>
          <w:rFonts w:ascii="Roboto Mono" w:eastAsia="Roboto Mono" w:hAnsi="Roboto Mono" w:cs="Roboto Mono"/>
        </w:rPr>
        <w:t xml:space="preserve"> = what is said about the subject</w:t>
      </w:r>
    </w:p>
    <w:p w14:paraId="4F535F16" w14:textId="77777777" w:rsidR="0033737F" w:rsidRDefault="0033737F">
      <w:r>
        <w:pict w14:anchorId="4F486146">
          <v:rect id="_x0000_i1025" style="width:0;height:1.5pt" o:hralign="center" o:hrstd="t" o:hr="t" fillcolor="#a0a0a0" stroked="f"/>
        </w:pict>
      </w:r>
    </w:p>
    <w:p w14:paraId="4C73B39F" w14:textId="77777777" w:rsidR="0033737F" w:rsidRDefault="0033737F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5xyabdfsdbxu" w:colFirst="0" w:colLast="0"/>
      <w:bookmarkEnd w:id="2"/>
      <w:r>
        <w:rPr>
          <w:rFonts w:ascii="Arial Unicode MS" w:eastAsia="Arial Unicode MS" w:hAnsi="Arial Unicode MS" w:cs="Arial Unicode MS"/>
          <w:b/>
          <w:sz w:val="34"/>
          <w:szCs w:val="34"/>
        </w:rPr>
        <w:t>✅ Structure of a Predicate:</w:t>
      </w:r>
    </w:p>
    <w:p w14:paraId="0DBEB26E" w14:textId="77777777" w:rsidR="0033737F" w:rsidRDefault="0033737F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67CFED5E" w14:textId="77777777" w:rsidR="0033737F" w:rsidRDefault="0033737F">
      <w:r>
        <w:rPr>
          <w:noProof/>
        </w:rPr>
        <w:drawing>
          <wp:inline distT="114300" distB="114300" distL="114300" distR="114300" wp14:anchorId="26C89159" wp14:editId="777CD1C7">
            <wp:extent cx="5943600" cy="2463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2540"/>
        <w:gridCol w:w="3095"/>
      </w:tblGrid>
      <w:tr w:rsidR="0033737F" w14:paraId="4AA0AB4A" w14:textId="77777777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20CF6" w14:textId="77777777" w:rsidR="0033737F" w:rsidRDefault="003373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Element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7FCBA" w14:textId="77777777" w:rsidR="0033737F" w:rsidRDefault="003373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Included in Predicate?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750BA" w14:textId="77777777" w:rsidR="0033737F" w:rsidRDefault="003373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33737F" w14:paraId="0FAFCA16" w14:textId="77777777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806CF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Main verb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9ED45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04124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</w:rPr>
              <w:t>ran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33737F" w14:paraId="01BA2CBD" w14:textId="77777777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876D2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Objects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34569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A8EEF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</w:rPr>
              <w:t>ate a sandwich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33737F" w14:paraId="73FA2FA1" w14:textId="77777777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2EDD4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Complements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ACD70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80FFD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</w:rPr>
              <w:t>is a doctor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33737F" w14:paraId="2C38BF49" w14:textId="77777777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221B5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Modifiers (adjuncts)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3FE16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769F4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</w:rPr>
              <w:t>ran quickly to the store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</w:tbl>
    <w:p w14:paraId="180F20EC" w14:textId="77777777" w:rsidR="0033737F" w:rsidRDefault="0033737F">
      <w:r>
        <w:pict w14:anchorId="0A88C651">
          <v:rect id="_x0000_i1026" style="width:0;height:1.5pt" o:hralign="center" o:hrstd="t" o:hr="t" fillcolor="#a0a0a0" stroked="f"/>
        </w:pict>
      </w:r>
    </w:p>
    <w:p w14:paraId="176EC991" w14:textId="77777777" w:rsidR="0033737F" w:rsidRDefault="0033737F">
      <w:pPr>
        <w:pStyle w:val="Heading2"/>
      </w:pPr>
      <w:bookmarkStart w:id="3" w:name="_ljvew2tifvki" w:colFirst="0" w:colLast="0"/>
      <w:bookmarkEnd w:id="3"/>
      <w:r>
        <w:rPr>
          <w:rFonts w:ascii="Arial Unicode MS" w:eastAsia="Arial Unicode MS" w:hAnsi="Arial Unicode MS" w:cs="Arial Unicode MS"/>
        </w:rPr>
        <w:t>✅ Types of Predicates:</w:t>
      </w:r>
    </w:p>
    <w:p w14:paraId="10376C43" w14:textId="77777777" w:rsidR="0033737F" w:rsidRDefault="0033737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3940FCBD" w14:textId="77777777" w:rsidR="0033737F" w:rsidRDefault="0033737F">
      <w:r>
        <w:rPr>
          <w:noProof/>
        </w:rPr>
        <w:drawing>
          <wp:inline distT="114300" distB="114300" distL="114300" distR="114300" wp14:anchorId="3C2CD131" wp14:editId="1E620E62">
            <wp:extent cx="5943600" cy="2514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2"/>
        <w:gridCol w:w="4321"/>
        <w:gridCol w:w="2877"/>
      </w:tblGrid>
      <w:tr w:rsidR="0033737F" w14:paraId="400428B8" w14:textId="77777777">
        <w:trPr>
          <w:trHeight w:val="500"/>
        </w:trPr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CB38F" w14:textId="77777777" w:rsidR="0033737F" w:rsidRDefault="003373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120B6" w14:textId="77777777" w:rsidR="0033737F" w:rsidRDefault="003373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2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09C96" w14:textId="77777777" w:rsidR="0033737F" w:rsidRDefault="003373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33737F" w14:paraId="281E9B21" w14:textId="77777777">
        <w:trPr>
          <w:trHeight w:val="500"/>
        </w:trPr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AE8FE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Simple Predicate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9436C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main verb</w:t>
            </w:r>
            <w:r>
              <w:rPr>
                <w:rFonts w:ascii="Roboto Mono" w:eastAsia="Roboto Mono" w:hAnsi="Roboto Mono" w:cs="Roboto Mono"/>
              </w:rPr>
              <w:t xml:space="preserve"> or verb phrase only</w:t>
            </w:r>
          </w:p>
        </w:tc>
        <w:tc>
          <w:tcPr>
            <w:tcW w:w="2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C567C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Birds </w:t>
            </w:r>
            <w:r>
              <w:rPr>
                <w:rFonts w:ascii="Roboto Mono" w:eastAsia="Roboto Mono" w:hAnsi="Roboto Mono" w:cs="Roboto Mono"/>
                <w:b/>
              </w:rPr>
              <w:t>fly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33737F" w14:paraId="6BE76691" w14:textId="77777777">
        <w:trPr>
          <w:trHeight w:val="785"/>
        </w:trPr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210CA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Complete Predicate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ADA04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verb and </w:t>
            </w:r>
            <w:r>
              <w:rPr>
                <w:rFonts w:ascii="Roboto Mono" w:eastAsia="Roboto Mono" w:hAnsi="Roboto Mono" w:cs="Roboto Mono"/>
                <w:b/>
              </w:rPr>
              <w:t>everything that goes with it</w:t>
            </w:r>
          </w:p>
        </w:tc>
        <w:tc>
          <w:tcPr>
            <w:tcW w:w="2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AB3FB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Birds </w:t>
            </w:r>
            <w:r>
              <w:rPr>
                <w:rFonts w:ascii="Roboto Mono" w:eastAsia="Roboto Mono" w:hAnsi="Roboto Mono" w:cs="Roboto Mono"/>
                <w:b/>
              </w:rPr>
              <w:t>fly south for the winter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33737F" w14:paraId="0365B2FF" w14:textId="77777777">
        <w:trPr>
          <w:trHeight w:val="785"/>
        </w:trPr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6C655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Compound Predicate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375E2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Two or more verbs (or verb phrases) sharing the same subject</w:t>
            </w:r>
          </w:p>
        </w:tc>
        <w:tc>
          <w:tcPr>
            <w:tcW w:w="2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E321F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</w:rPr>
              <w:t>washed the dishes and dried them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33737F" w14:paraId="5BDDEF93" w14:textId="77777777">
        <w:trPr>
          <w:trHeight w:val="500"/>
        </w:trPr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08B1E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Nominal Predicate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5FDBB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Linking verb + subject complement</w:t>
            </w:r>
          </w:p>
        </w:tc>
        <w:tc>
          <w:tcPr>
            <w:tcW w:w="2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39DEB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</w:t>
            </w:r>
            <w:r>
              <w:rPr>
                <w:rFonts w:ascii="Roboto Mono" w:eastAsia="Roboto Mono" w:hAnsi="Roboto Mono" w:cs="Roboto Mono"/>
                <w:b/>
              </w:rPr>
              <w:t>is a teacher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33737F" w14:paraId="3374BDE7" w14:textId="77777777">
        <w:trPr>
          <w:trHeight w:val="785"/>
        </w:trPr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C4E0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Verbal Predicate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9A37B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Action verb + object(s)/adjuncts</w:t>
            </w:r>
          </w:p>
        </w:tc>
        <w:tc>
          <w:tcPr>
            <w:tcW w:w="2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1AB47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</w:t>
            </w:r>
            <w:r>
              <w:rPr>
                <w:rFonts w:ascii="Roboto Mono" w:eastAsia="Roboto Mono" w:hAnsi="Roboto Mono" w:cs="Roboto Mono"/>
                <w:b/>
              </w:rPr>
              <w:t>play football every weekend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33737F" w14:paraId="250F34FF" w14:textId="77777777">
        <w:trPr>
          <w:trHeight w:val="785"/>
        </w:trPr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60B2E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Prepositional Predicate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7A966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 followed by prepositional phrase</w:t>
            </w:r>
          </w:p>
        </w:tc>
        <w:tc>
          <w:tcPr>
            <w:tcW w:w="2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A5EAF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</w:t>
            </w:r>
            <w:r>
              <w:rPr>
                <w:rFonts w:ascii="Roboto Mono" w:eastAsia="Roboto Mono" w:hAnsi="Roboto Mono" w:cs="Roboto Mono"/>
                <w:b/>
              </w:rPr>
              <w:t>went to the store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</w:tbl>
    <w:p w14:paraId="5370D0CF" w14:textId="77777777" w:rsidR="0033737F" w:rsidRDefault="0033737F">
      <w:r>
        <w:pict w14:anchorId="32CE8751">
          <v:rect id="_x0000_i1027" style="width:0;height:1.5pt" o:hralign="center" o:hrstd="t" o:hr="t" fillcolor="#a0a0a0" stroked="f"/>
        </w:pict>
      </w:r>
    </w:p>
    <w:p w14:paraId="2A077B8E" w14:textId="77777777" w:rsidR="0033737F" w:rsidRDefault="0033737F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ph8obek7ftg" w:colFirst="0" w:colLast="0"/>
      <w:bookmarkEnd w:id="4"/>
      <w:r>
        <w:rPr>
          <w:rFonts w:ascii="Arial Unicode MS" w:eastAsia="Arial Unicode MS" w:hAnsi="Arial Unicode MS" w:cs="Arial Unicode MS"/>
          <w:b/>
          <w:sz w:val="34"/>
          <w:szCs w:val="34"/>
        </w:rPr>
        <w:t>✅ Predicate Examples by Sentence Type:</w:t>
      </w:r>
    </w:p>
    <w:p w14:paraId="7C1BAEB4" w14:textId="77777777" w:rsidR="0033737F" w:rsidRDefault="0033737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4D0A3177" w14:textId="77777777" w:rsidR="0033737F" w:rsidRDefault="0033737F">
      <w:r>
        <w:rPr>
          <w:noProof/>
        </w:rPr>
        <w:drawing>
          <wp:inline distT="114300" distB="114300" distL="114300" distR="114300" wp14:anchorId="3829ED5E" wp14:editId="3B83F8CE">
            <wp:extent cx="5943600" cy="17653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09"/>
        <w:gridCol w:w="1316"/>
        <w:gridCol w:w="3835"/>
      </w:tblGrid>
      <w:tr w:rsidR="0033737F" w14:paraId="43805A04" w14:textId="77777777">
        <w:trPr>
          <w:trHeight w:val="500"/>
        </w:trPr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888A9" w14:textId="77777777" w:rsidR="0033737F" w:rsidRDefault="003373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F7A7D" w14:textId="77777777" w:rsidR="0033737F" w:rsidRDefault="003373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Subject</w:t>
            </w:r>
          </w:p>
        </w:tc>
        <w:tc>
          <w:tcPr>
            <w:tcW w:w="3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ABEA3" w14:textId="77777777" w:rsidR="0033737F" w:rsidRDefault="003373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Predicate</w:t>
            </w:r>
          </w:p>
        </w:tc>
      </w:tr>
      <w:tr w:rsidR="0033737F" w14:paraId="4E8563F7" w14:textId="77777777">
        <w:trPr>
          <w:trHeight w:val="500"/>
        </w:trPr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A2D63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baby cried.</w:t>
            </w:r>
          </w:p>
        </w:tc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BF1F3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baby</w:t>
            </w:r>
          </w:p>
        </w:tc>
        <w:tc>
          <w:tcPr>
            <w:tcW w:w="3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DDFF4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cried</w:t>
            </w:r>
          </w:p>
        </w:tc>
      </w:tr>
      <w:tr w:rsidR="0033737F" w14:paraId="156A14FF" w14:textId="77777777">
        <w:trPr>
          <w:trHeight w:val="500"/>
        </w:trPr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8C9C7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Birds migrate south.</w:t>
            </w:r>
          </w:p>
        </w:tc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1C955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Birds</w:t>
            </w:r>
          </w:p>
        </w:tc>
        <w:tc>
          <w:tcPr>
            <w:tcW w:w="3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5AD66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migrate south</w:t>
            </w:r>
          </w:p>
        </w:tc>
      </w:tr>
      <w:tr w:rsidR="0033737F" w14:paraId="5A668CAC" w14:textId="77777777">
        <w:trPr>
          <w:trHeight w:val="785"/>
        </w:trPr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446B1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teacher is very kind.</w:t>
            </w:r>
          </w:p>
        </w:tc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8B5CA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teacher</w:t>
            </w:r>
          </w:p>
        </w:tc>
        <w:tc>
          <w:tcPr>
            <w:tcW w:w="3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2D6C9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is very kind</w:t>
            </w:r>
          </w:p>
        </w:tc>
      </w:tr>
      <w:tr w:rsidR="0033737F" w14:paraId="17887791" w14:textId="77777777">
        <w:trPr>
          <w:trHeight w:val="785"/>
        </w:trPr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9068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 cleaned the room and vacuumed the rug.</w:t>
            </w:r>
          </w:p>
        </w:tc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AB2A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</w:t>
            </w:r>
          </w:p>
        </w:tc>
        <w:tc>
          <w:tcPr>
            <w:tcW w:w="3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A4BBE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cleaned the room and vacuumed the rug</w:t>
            </w:r>
          </w:p>
        </w:tc>
      </w:tr>
    </w:tbl>
    <w:p w14:paraId="695FAA59" w14:textId="77777777" w:rsidR="0033737F" w:rsidRDefault="0033737F">
      <w:r>
        <w:pict w14:anchorId="50ECBF84">
          <v:rect id="_x0000_i1028" style="width:0;height:1.5pt" o:hralign="center" o:hrstd="t" o:hr="t" fillcolor="#a0a0a0" stroked="f"/>
        </w:pict>
      </w:r>
    </w:p>
    <w:p w14:paraId="16170CC6" w14:textId="77777777" w:rsidR="0033737F" w:rsidRDefault="0033737F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2rsfuqy4n1ax" w:colFirst="0" w:colLast="0"/>
      <w:bookmarkEnd w:id="5"/>
      <w:r>
        <w:rPr>
          <w:rFonts w:ascii="Arial Unicode MS" w:eastAsia="Arial Unicode MS" w:hAnsi="Arial Unicode MS" w:cs="Arial Unicode MS"/>
          <w:b/>
          <w:sz w:val="34"/>
          <w:szCs w:val="34"/>
        </w:rPr>
        <w:t>✅ Predicate vs. Verb Phrase:</w:t>
      </w:r>
    </w:p>
    <w:p w14:paraId="0D51C5C0" w14:textId="77777777" w:rsidR="0033737F" w:rsidRDefault="0033737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151C049C" w14:textId="77777777" w:rsidR="0033737F" w:rsidRDefault="0033737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While often similar, </w:t>
      </w:r>
      <w:r>
        <w:rPr>
          <w:rFonts w:ascii="Roboto Mono" w:eastAsia="Roboto Mono" w:hAnsi="Roboto Mono" w:cs="Roboto Mono"/>
          <w:b/>
        </w:rPr>
        <w:t>"predicate"</w:t>
      </w:r>
      <w:r>
        <w:rPr>
          <w:rFonts w:ascii="Roboto Mono" w:eastAsia="Roboto Mono" w:hAnsi="Roboto Mono" w:cs="Roboto Mono"/>
        </w:rPr>
        <w:t xml:space="preserve"> refers to the </w:t>
      </w:r>
      <w:r>
        <w:rPr>
          <w:rFonts w:ascii="Roboto Mono" w:eastAsia="Roboto Mono" w:hAnsi="Roboto Mono" w:cs="Roboto Mono"/>
          <w:b/>
        </w:rPr>
        <w:t>syntactic function</w:t>
      </w:r>
      <w:r>
        <w:rPr>
          <w:rFonts w:ascii="Roboto Mono" w:eastAsia="Roboto Mono" w:hAnsi="Roboto Mono" w:cs="Roboto Mono"/>
        </w:rPr>
        <w:t xml:space="preserve">, while </w:t>
      </w:r>
      <w:r>
        <w:rPr>
          <w:rFonts w:ascii="Roboto Mono" w:eastAsia="Roboto Mono" w:hAnsi="Roboto Mono" w:cs="Roboto Mono"/>
          <w:b/>
        </w:rPr>
        <w:t>"verb phrase"</w:t>
      </w:r>
      <w:r>
        <w:rPr>
          <w:rFonts w:ascii="Roboto Mono" w:eastAsia="Roboto Mono" w:hAnsi="Roboto Mono" w:cs="Roboto Mono"/>
        </w:rPr>
        <w:t xml:space="preserve"> refers to the </w:t>
      </w:r>
      <w:r>
        <w:rPr>
          <w:rFonts w:ascii="Roboto Mono" w:eastAsia="Roboto Mono" w:hAnsi="Roboto Mono" w:cs="Roboto Mono"/>
          <w:b/>
        </w:rPr>
        <w:t>constituent structure</w:t>
      </w:r>
      <w:r>
        <w:rPr>
          <w:rFonts w:ascii="Roboto Mono" w:eastAsia="Roboto Mono" w:hAnsi="Roboto Mono" w:cs="Roboto Mono"/>
        </w:rPr>
        <w:t>.</w:t>
      </w:r>
    </w:p>
    <w:p w14:paraId="6EE98E70" w14:textId="77777777" w:rsidR="0033737F" w:rsidRDefault="0033737F">
      <w:pPr>
        <w:spacing w:before="240" w:after="240"/>
      </w:pPr>
      <w:r>
        <w:rPr>
          <w:noProof/>
        </w:rPr>
        <w:drawing>
          <wp:inline distT="114300" distB="114300" distL="114300" distR="114300" wp14:anchorId="257C0C23" wp14:editId="22EA64BF">
            <wp:extent cx="5943600" cy="889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2495"/>
      </w:tblGrid>
      <w:tr w:rsidR="0033737F" w14:paraId="077CA51F" w14:textId="77777777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A609E" w14:textId="77777777" w:rsidR="0033737F" w:rsidRDefault="003373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Predicate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93FAD" w14:textId="77777777" w:rsidR="0033737F" w:rsidRDefault="003373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Verb Phrase</w:t>
            </w:r>
          </w:p>
        </w:tc>
      </w:tr>
      <w:tr w:rsidR="0033737F" w14:paraId="330EEFAC" w14:textId="77777777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73E7F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Grammatical function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57CBC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Syntactic category</w:t>
            </w:r>
          </w:p>
        </w:tc>
      </w:tr>
      <w:tr w:rsidR="0033737F" w14:paraId="455CD103" w14:textId="77777777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D55E0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May include objects/modifiers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45BA7" w14:textId="77777777" w:rsidR="0033737F" w:rsidRDefault="003373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May include auxiliaries</w:t>
            </w:r>
          </w:p>
        </w:tc>
      </w:tr>
    </w:tbl>
    <w:p w14:paraId="14CB3489" w14:textId="77777777" w:rsidR="0033737F" w:rsidRDefault="0033737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🔸 Example:</w:t>
      </w:r>
      <w:r>
        <w:rPr>
          <w:rFonts w:ascii="Roboto Mono" w:eastAsia="Roboto Mono" w:hAnsi="Roboto Mono" w:cs="Roboto Mono"/>
        </w:rPr>
        <w:br/>
        <w:t xml:space="preserve"> In “She </w:t>
      </w:r>
      <w:r>
        <w:rPr>
          <w:rFonts w:ascii="Roboto Mono" w:eastAsia="Roboto Mono" w:hAnsi="Roboto Mono" w:cs="Roboto Mono"/>
          <w:b/>
        </w:rPr>
        <w:t>has been reading quietly</w:t>
      </w:r>
      <w:r>
        <w:rPr>
          <w:rFonts w:ascii="Roboto Mono" w:eastAsia="Roboto Mono" w:hAnsi="Roboto Mono" w:cs="Roboto Mono"/>
        </w:rPr>
        <w:t>,”</w:t>
      </w:r>
    </w:p>
    <w:p w14:paraId="52AB3A72" w14:textId="77777777" w:rsidR="0033737F" w:rsidRDefault="0033737F" w:rsidP="0033737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Predicate</w:t>
      </w:r>
      <w:r>
        <w:rPr>
          <w:rFonts w:ascii="Roboto Mono" w:eastAsia="Roboto Mono" w:hAnsi="Roboto Mono" w:cs="Roboto Mono"/>
        </w:rPr>
        <w:t xml:space="preserve"> = “has been reading quietly” (function)</w:t>
      </w:r>
      <w:r>
        <w:rPr>
          <w:rFonts w:ascii="Roboto Mono" w:eastAsia="Roboto Mono" w:hAnsi="Roboto Mono" w:cs="Roboto Mono"/>
        </w:rPr>
        <w:br/>
      </w:r>
    </w:p>
    <w:p w14:paraId="0DEDF69E" w14:textId="77777777" w:rsidR="0033737F" w:rsidRDefault="0033737F" w:rsidP="0033737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Verb phrase</w:t>
      </w:r>
      <w:r>
        <w:rPr>
          <w:rFonts w:ascii="Roboto Mono" w:eastAsia="Roboto Mono" w:hAnsi="Roboto Mono" w:cs="Roboto Mono"/>
        </w:rPr>
        <w:t xml:space="preserve"> = “has been reading” (structure)</w:t>
      </w:r>
    </w:p>
    <w:p w14:paraId="7D1ABEA5" w14:textId="77777777" w:rsidR="0033737F" w:rsidRDefault="0033737F">
      <w:r>
        <w:pict w14:anchorId="1527B88C">
          <v:rect id="_x0000_i1029" style="width:0;height:1.5pt" o:hralign="center" o:hrstd="t" o:hr="t" fillcolor="#a0a0a0" stroked="f"/>
        </w:pict>
      </w:r>
    </w:p>
    <w:p w14:paraId="0610C970" w14:textId="77777777" w:rsidR="0033737F" w:rsidRDefault="0033737F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rrb3mm2684sa" w:colFirst="0" w:colLast="0"/>
      <w:bookmarkEnd w:id="6"/>
      <w:r>
        <w:rPr>
          <w:rFonts w:ascii="Arial Unicode MS" w:eastAsia="Arial Unicode MS" w:hAnsi="Arial Unicode MS" w:cs="Arial Unicode MS"/>
          <w:b/>
          <w:sz w:val="34"/>
          <w:szCs w:val="34"/>
        </w:rPr>
        <w:t>✅ Predicate in Passive Sentences:</w:t>
      </w:r>
    </w:p>
    <w:p w14:paraId="4D0C8D27" w14:textId="77777777" w:rsidR="0033737F" w:rsidRDefault="0033737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758FE53C" w14:textId="77777777" w:rsidR="0033737F" w:rsidRDefault="0033737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 passive constructions, the </w:t>
      </w:r>
      <w:r>
        <w:rPr>
          <w:rFonts w:ascii="Roboto Mono" w:eastAsia="Roboto Mono" w:hAnsi="Roboto Mono" w:cs="Roboto Mono"/>
          <w:b/>
        </w:rPr>
        <w:t>predicate still contains the verb</w:t>
      </w:r>
      <w:r>
        <w:rPr>
          <w:rFonts w:ascii="Roboto Mono" w:eastAsia="Roboto Mono" w:hAnsi="Roboto Mono" w:cs="Roboto Mono"/>
        </w:rPr>
        <w:t xml:space="preserve">, but the </w:t>
      </w:r>
      <w:r>
        <w:rPr>
          <w:rFonts w:ascii="Roboto Mono" w:eastAsia="Roboto Mono" w:hAnsi="Roboto Mono" w:cs="Roboto Mono"/>
          <w:b/>
        </w:rPr>
        <w:t>focus shifts to the subject being acted upon</w:t>
      </w:r>
      <w:r>
        <w:rPr>
          <w:rFonts w:ascii="Roboto Mono" w:eastAsia="Roboto Mono" w:hAnsi="Roboto Mono" w:cs="Roboto Mono"/>
        </w:rPr>
        <w:t>.</w:t>
      </w:r>
    </w:p>
    <w:p w14:paraId="2C5A275C" w14:textId="77777777" w:rsidR="0033737F" w:rsidRDefault="0033737F">
      <w:pPr>
        <w:spacing w:before="240" w:after="240"/>
        <w:ind w:left="600"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Example:</w:t>
      </w:r>
      <w:r>
        <w:rPr>
          <w:rFonts w:ascii="Roboto Mono" w:eastAsia="Roboto Mono" w:hAnsi="Roboto Mono" w:cs="Roboto Mono"/>
        </w:rPr>
        <w:br/>
        <w:t xml:space="preserve"> The cake </w:t>
      </w:r>
      <w:r>
        <w:rPr>
          <w:rFonts w:ascii="Roboto Mono" w:eastAsia="Roboto Mono" w:hAnsi="Roboto Mono" w:cs="Roboto Mono"/>
          <w:b/>
        </w:rPr>
        <w:t>was eaten by the children</w:t>
      </w:r>
      <w:r>
        <w:rPr>
          <w:rFonts w:ascii="Nova Mono" w:eastAsia="Nova Mono" w:hAnsi="Nova Mono" w:cs="Nova Mono"/>
        </w:rPr>
        <w:t>.</w:t>
      </w:r>
      <w:r>
        <w:rPr>
          <w:rFonts w:ascii="Nova Mono" w:eastAsia="Nova Mono" w:hAnsi="Nova Mono" w:cs="Nova Mono"/>
        </w:rPr>
        <w:br/>
        <w:t xml:space="preserve"> → Subject: </w:t>
      </w:r>
      <w:r>
        <w:rPr>
          <w:rFonts w:ascii="Roboto Mono" w:eastAsia="Roboto Mono" w:hAnsi="Roboto Mono" w:cs="Roboto Mono"/>
          <w:b/>
        </w:rPr>
        <w:t>The cake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→ Predicate: </w:t>
      </w:r>
      <w:r>
        <w:rPr>
          <w:rFonts w:ascii="Roboto Mono" w:eastAsia="Roboto Mono" w:hAnsi="Roboto Mono" w:cs="Roboto Mono"/>
          <w:b/>
        </w:rPr>
        <w:t>was eaten by the children</w:t>
      </w:r>
    </w:p>
    <w:p w14:paraId="19A4B1F1" w14:textId="77777777" w:rsidR="0033737F" w:rsidRDefault="0033737F">
      <w:r>
        <w:pict w14:anchorId="2FDF9F70">
          <v:rect id="_x0000_i1030" style="width:0;height:1.5pt" o:hralign="center" o:hrstd="t" o:hr="t" fillcolor="#a0a0a0" stroked="f"/>
        </w:pict>
      </w:r>
    </w:p>
    <w:p w14:paraId="5E4B22E5" w14:textId="77777777" w:rsidR="0033737F" w:rsidRDefault="0033737F">
      <w:pPr>
        <w:pStyle w:val="Heading2"/>
        <w:keepNext w:val="0"/>
        <w:keepLines w:val="0"/>
        <w:rPr>
          <w:b/>
          <w:sz w:val="34"/>
          <w:szCs w:val="34"/>
        </w:rPr>
      </w:pPr>
      <w:bookmarkStart w:id="7" w:name="_pgtqqal8sfz5" w:colFirst="0" w:colLast="0"/>
      <w:bookmarkEnd w:id="7"/>
      <w:r>
        <w:rPr>
          <w:b/>
          <w:sz w:val="34"/>
          <w:szCs w:val="34"/>
        </w:rPr>
        <w:t>📝 Summary:</w:t>
      </w:r>
    </w:p>
    <w:p w14:paraId="03869BD0" w14:textId="77777777" w:rsidR="0033737F" w:rsidRDefault="0033737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5E142E43" w14:textId="77777777" w:rsidR="0033737F" w:rsidRDefault="0033737F" w:rsidP="0033737F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predicate</w:t>
      </w:r>
      <w:r>
        <w:rPr>
          <w:rFonts w:ascii="Roboto Mono" w:eastAsia="Roboto Mono" w:hAnsi="Roboto Mono" w:cs="Roboto Mono"/>
        </w:rPr>
        <w:t xml:space="preserve"> tells what the subject </w:t>
      </w:r>
      <w:r>
        <w:rPr>
          <w:rFonts w:ascii="Roboto Mono" w:eastAsia="Roboto Mono" w:hAnsi="Roboto Mono" w:cs="Roboto Mono"/>
          <w:b/>
        </w:rPr>
        <w:t>does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is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has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73FA6EB" w14:textId="77777777" w:rsidR="0033737F" w:rsidRDefault="0033737F" w:rsidP="0033737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It always includes a </w:t>
      </w:r>
      <w:r>
        <w:rPr>
          <w:rFonts w:ascii="Roboto Mono" w:eastAsia="Roboto Mono" w:hAnsi="Roboto Mono" w:cs="Roboto Mono"/>
          <w:b/>
        </w:rPr>
        <w:t>verb</w:t>
      </w:r>
      <w:r>
        <w:rPr>
          <w:rFonts w:ascii="Roboto Mono" w:eastAsia="Roboto Mono" w:hAnsi="Roboto Mono" w:cs="Roboto Mono"/>
        </w:rPr>
        <w:t xml:space="preserve">, and may also include </w:t>
      </w:r>
      <w:r>
        <w:rPr>
          <w:rFonts w:ascii="Roboto Mono" w:eastAsia="Roboto Mono" w:hAnsi="Roboto Mono" w:cs="Roboto Mono"/>
          <w:b/>
        </w:rPr>
        <w:t>objects, complements, or modifiers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FF35265" w14:textId="77777777" w:rsidR="0033737F" w:rsidRDefault="0033737F" w:rsidP="0033737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Key types: </w:t>
      </w:r>
      <w:r>
        <w:rPr>
          <w:rFonts w:ascii="Roboto Mono" w:eastAsia="Roboto Mono" w:hAnsi="Roboto Mono" w:cs="Roboto Mono"/>
          <w:b/>
        </w:rPr>
        <w:t>simple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complete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compound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nominal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verbal predicates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4ACE267" w14:textId="77777777" w:rsidR="0033737F" w:rsidRDefault="0033737F" w:rsidP="0033737F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Understanding predicates is essential for </w:t>
      </w:r>
      <w:r>
        <w:rPr>
          <w:rFonts w:ascii="Roboto Mono" w:eastAsia="Roboto Mono" w:hAnsi="Roboto Mono" w:cs="Roboto Mono"/>
          <w:b/>
        </w:rPr>
        <w:t>sentence analysis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grammar parsing</w:t>
      </w:r>
      <w:r>
        <w:rPr>
          <w:rFonts w:ascii="Roboto Mono" w:eastAsia="Roboto Mono" w:hAnsi="Roboto Mono" w:cs="Roboto Mono"/>
        </w:rPr>
        <w:t>.</w:t>
      </w:r>
    </w:p>
    <w:p w14:paraId="5776710B" w14:textId="77777777" w:rsidR="0033737F" w:rsidRDefault="0033737F">
      <w:r>
        <w:pict w14:anchorId="30F45797">
          <v:rect id="_x0000_i1031" style="width:0;height:1.5pt" o:hralign="center" o:hrstd="t" o:hr="t" fillcolor="#a0a0a0" stroked="f"/>
        </w:pict>
      </w:r>
    </w:p>
    <w:p w14:paraId="75DB94D9" w14:textId="77777777" w:rsidR="0033737F" w:rsidRDefault="0033737F"/>
    <w:p w14:paraId="03EA5195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807C93"/>
    <w:multiLevelType w:val="multilevel"/>
    <w:tmpl w:val="CCBC02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AC52844"/>
    <w:multiLevelType w:val="multilevel"/>
    <w:tmpl w:val="E6CA8F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90827704">
    <w:abstractNumId w:val="0"/>
  </w:num>
  <w:num w:numId="2" w16cid:durableId="12986115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37F"/>
    <w:rsid w:val="002D1F4F"/>
    <w:rsid w:val="0033737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62731"/>
  <w15:chartTrackingRefBased/>
  <w15:docId w15:val="{04588632-0B89-4258-A6EF-12B986C5C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73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73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3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3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3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3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3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3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3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3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3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3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3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3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3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3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3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3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3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3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3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3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3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3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3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3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3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3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3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516</Words>
  <Characters>2945</Characters>
  <Application>Microsoft Office Word</Application>
  <DocSecurity>0</DocSecurity>
  <Lines>24</Lines>
  <Paragraphs>6</Paragraphs>
  <ScaleCrop>false</ScaleCrop>
  <Company/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