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F248" w14:textId="77777777" w:rsidR="00B40398" w:rsidRDefault="00B40398" w:rsidP="003B139C">
      <w:pPr>
        <w:pStyle w:val="Heading1"/>
      </w:pPr>
      <w:bookmarkStart w:id="0" w:name="_225rwol66ucs" w:colFirst="0" w:colLast="0"/>
      <w:bookmarkEnd w:id="0"/>
      <w:r>
        <w:t>Clause (Relative or Noun Clause) as Head</w:t>
      </w:r>
    </w:p>
    <w:p w14:paraId="4017A646" w14:textId="77777777" w:rsidR="00B40398" w:rsidRDefault="00B40398" w:rsidP="003B139C">
      <w:pPr>
        <w:pStyle w:val="Heading2"/>
      </w:pPr>
      <w:bookmarkStart w:id="1" w:name="_lfs8axl4tupz" w:colFirst="0" w:colLast="0"/>
      <w:bookmarkEnd w:id="1"/>
      <w:r>
        <w:t>🟩 What is Clause (Relative / Noun Clause) as Head?</w:t>
      </w:r>
    </w:p>
    <w:p w14:paraId="6652977B" w14:textId="77777777" w:rsidR="00B40398" w:rsidRDefault="00B40398" w:rsidP="003B139C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98A318A" w14:textId="77777777" w:rsidR="00B40398" w:rsidRDefault="00B40398" w:rsidP="003B13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syntax, when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functions as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 larger phrase, it means that the </w:t>
      </w:r>
      <w:r>
        <w:rPr>
          <w:rFonts w:ascii="Roboto Mono" w:eastAsia="Roboto Mono" w:hAnsi="Roboto Mono" w:cs="Roboto Mono"/>
          <w:b/>
        </w:rPr>
        <w:t>entire phrase is built around the clause</w:t>
      </w:r>
      <w:r>
        <w:rPr>
          <w:rFonts w:ascii="Roboto Mono" w:eastAsia="Roboto Mono" w:hAnsi="Roboto Mono" w:cs="Roboto Mono"/>
        </w:rPr>
        <w:t>, and the clause itself performs the main grammatical function. Two common types of such clause heads are:</w:t>
      </w:r>
    </w:p>
    <w:p w14:paraId="159B252C" w14:textId="77777777" w:rsidR="00B40398" w:rsidRDefault="00B40398" w:rsidP="003B139C">
      <w:r>
        <w:pict w14:anchorId="68CB9E30">
          <v:rect id="_x0000_i1025" style="width:0;height:1.5pt" o:hralign="center" o:hrstd="t" o:hr="t" fillcolor="#a0a0a0" stroked="f"/>
        </w:pict>
      </w:r>
    </w:p>
    <w:p w14:paraId="7BEDB8A3" w14:textId="77777777" w:rsidR="00B40398" w:rsidRDefault="00B40398" w:rsidP="003B139C">
      <w:pPr>
        <w:pStyle w:val="Heading3"/>
        <w:keepNext w:val="0"/>
        <w:keepLines w:val="0"/>
      </w:pPr>
      <w:bookmarkStart w:id="2" w:name="_d9qo6axltnoi" w:colFirst="0" w:colLast="0"/>
      <w:bookmarkEnd w:id="2"/>
      <w:r>
        <w:t>🔹 1. Noun Clause as Head</w:t>
      </w:r>
    </w:p>
    <w:p w14:paraId="69D13322" w14:textId="77777777" w:rsidR="00B40398" w:rsidRDefault="00B40398" w:rsidP="003B13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9A38B2D" w14:textId="77777777" w:rsidR="00B40398" w:rsidRDefault="00B40398" w:rsidP="003B13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Noun Clause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that functions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within a sentence. When a noun clause acts as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 phrase, it typically serves as 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</w:rPr>
        <w:t>.</w:t>
      </w:r>
    </w:p>
    <w:p w14:paraId="321EFF70" w14:textId="77777777" w:rsidR="00B40398" w:rsidRDefault="00B40398" w:rsidP="003B139C">
      <w:pPr>
        <w:spacing w:before="28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sz w:val="26"/>
          <w:szCs w:val="26"/>
        </w:rPr>
        <w:t>✅ Examples:</w:t>
      </w:r>
    </w:p>
    <w:p w14:paraId="6A3A271A" w14:textId="77777777" w:rsidR="00B40398" w:rsidRDefault="00B40398" w:rsidP="003B139C">
      <w:pPr>
        <w:spacing w:before="280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114300" distB="114300" distL="114300" distR="114300" wp14:anchorId="30031DC2" wp14:editId="02996B0E">
            <wp:extent cx="5943600" cy="1371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1758"/>
        <w:gridCol w:w="2007"/>
        <w:gridCol w:w="3660"/>
      </w:tblGrid>
      <w:tr w:rsidR="00B40398" w14:paraId="36F15AF9" w14:textId="77777777" w:rsidTr="00AC5D87">
        <w:trPr>
          <w:trHeight w:val="785"/>
        </w:trPr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B1238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Clause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DF42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FDCEA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 in Sentence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AD319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</w:tr>
      <w:tr w:rsidR="00B40398" w14:paraId="5C41CBB6" w14:textId="77777777" w:rsidTr="00AC5D87">
        <w:trPr>
          <w:trHeight w:val="500"/>
        </w:trPr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BC3B8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he lied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4BB3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[that he lied]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F468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2693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 he lied was obvious.</w:t>
            </w:r>
          </w:p>
        </w:tc>
      </w:tr>
      <w:tr w:rsidR="00B40398" w14:paraId="5B6CE138" w14:textId="77777777" w:rsidTr="00AC5D87">
        <w:trPr>
          <w:trHeight w:val="500"/>
        </w:trPr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FE20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she said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F8E0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[what she said]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8EC1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Object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252BD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 believed what she said.</w:t>
            </w:r>
          </w:p>
        </w:tc>
      </w:tr>
      <w:tr w:rsidR="00B40398" w14:paraId="2E1659F8" w14:textId="77777777" w:rsidTr="00AC5D87">
        <w:trPr>
          <w:trHeight w:val="785"/>
        </w:trPr>
        <w:tc>
          <w:tcPr>
            <w:tcW w:w="19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902E6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whether we win or lose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1E6D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[whether we win…]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91297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 complement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B0046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truth is whether we win or lose doesn't matter.</w:t>
            </w:r>
          </w:p>
        </w:tc>
      </w:tr>
    </w:tbl>
    <w:p w14:paraId="2A863F16" w14:textId="77777777" w:rsidR="00B40398" w:rsidRDefault="00B40398" w:rsidP="00B40398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In all these cases, the </w:t>
      </w:r>
      <w:r>
        <w:rPr>
          <w:rFonts w:ascii="Roboto Mono" w:eastAsia="Roboto Mono" w:hAnsi="Roboto Mono" w:cs="Roboto Mono"/>
          <w:b/>
        </w:rPr>
        <w:t>clause itself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that he lied</w:t>
      </w:r>
      <w:r>
        <w:rPr>
          <w:rFonts w:ascii="Roboto Mono" w:eastAsia="Roboto Mono" w:hAnsi="Roboto Mono" w:cs="Roboto Mono"/>
        </w:rPr>
        <w:t xml:space="preserve">) is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 noun clause phrase.</w:t>
      </w:r>
      <w:r>
        <w:rPr>
          <w:rFonts w:ascii="Roboto Mono" w:eastAsia="Roboto Mono" w:hAnsi="Roboto Mono" w:cs="Roboto Mono"/>
        </w:rPr>
        <w:br/>
      </w:r>
    </w:p>
    <w:p w14:paraId="7B2EE71C" w14:textId="77777777" w:rsidR="00B40398" w:rsidRDefault="00B40398" w:rsidP="003B139C">
      <w:r>
        <w:pict w14:anchorId="668097CA">
          <v:rect id="_x0000_i1026" style="width:0;height:1.5pt" o:hralign="center" o:hrstd="t" o:hr="t" fillcolor="#a0a0a0" stroked="f"/>
        </w:pict>
      </w:r>
    </w:p>
    <w:p w14:paraId="51651F3F" w14:textId="77777777" w:rsidR="00B40398" w:rsidRDefault="00B40398" w:rsidP="003B139C">
      <w:pPr>
        <w:pStyle w:val="Heading3"/>
        <w:keepNext w:val="0"/>
        <w:keepLines w:val="0"/>
      </w:pPr>
      <w:bookmarkStart w:id="3" w:name="_jenlsrp8pv71" w:colFirst="0" w:colLast="0"/>
      <w:bookmarkEnd w:id="3"/>
      <w:r>
        <w:t>🔹 2. Relative Clause as Head</w:t>
      </w:r>
    </w:p>
    <w:p w14:paraId="2F6C9A51" w14:textId="77777777" w:rsidR="00B40398" w:rsidRDefault="00B40398" w:rsidP="003B13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is less common but can appear in specific grammatical frameworks. A </w:t>
      </w:r>
      <w:r>
        <w:rPr>
          <w:rFonts w:ascii="Roboto Mono" w:eastAsia="Roboto Mono" w:hAnsi="Roboto Mono" w:cs="Roboto Mono"/>
          <w:b/>
        </w:rPr>
        <w:t>Relative Clause</w:t>
      </w:r>
      <w:r>
        <w:rPr>
          <w:rFonts w:ascii="Roboto Mono" w:eastAsia="Roboto Mono" w:hAnsi="Roboto Mono" w:cs="Roboto Mono"/>
        </w:rPr>
        <w:t xml:space="preserve"> typically </w:t>
      </w:r>
      <w:r>
        <w:rPr>
          <w:rFonts w:ascii="Roboto Mono" w:eastAsia="Roboto Mono" w:hAnsi="Roboto Mono" w:cs="Roboto Mono"/>
          <w:b/>
        </w:rPr>
        <w:t>modifies a noun</w:t>
      </w:r>
      <w:r>
        <w:rPr>
          <w:rFonts w:ascii="Roboto Mono" w:eastAsia="Roboto Mono" w:hAnsi="Roboto Mono" w:cs="Roboto Mono"/>
        </w:rPr>
        <w:t xml:space="preserve">, but in some structures (especially in </w:t>
      </w:r>
      <w:r>
        <w:rPr>
          <w:rFonts w:ascii="Roboto Mono" w:eastAsia="Roboto Mono" w:hAnsi="Roboto Mono" w:cs="Roboto Mono"/>
          <w:b/>
        </w:rPr>
        <w:t>cleft constructions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free relative clauses</w:t>
      </w:r>
      <w:r>
        <w:rPr>
          <w:rFonts w:ascii="Roboto Mono" w:eastAsia="Roboto Mono" w:hAnsi="Roboto Mono" w:cs="Roboto Mono"/>
        </w:rPr>
        <w:t xml:space="preserve">), the </w:t>
      </w:r>
      <w:r>
        <w:rPr>
          <w:rFonts w:ascii="Roboto Mono" w:eastAsia="Roboto Mono" w:hAnsi="Roboto Mono" w:cs="Roboto Mono"/>
          <w:b/>
        </w:rPr>
        <w:t>relative clause</w:t>
      </w:r>
      <w:r>
        <w:rPr>
          <w:rFonts w:ascii="Roboto Mono" w:eastAsia="Roboto Mono" w:hAnsi="Roboto Mono" w:cs="Roboto Mono"/>
        </w:rPr>
        <w:t xml:space="preserve"> acts as the head of the phrase.</w:t>
      </w:r>
    </w:p>
    <w:p w14:paraId="7468D483" w14:textId="77777777" w:rsidR="00B40398" w:rsidRDefault="00B40398" w:rsidP="003B139C">
      <w:pPr>
        <w:spacing w:before="28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sz w:val="26"/>
          <w:szCs w:val="26"/>
        </w:rPr>
        <w:t>✅ Examples:</w:t>
      </w:r>
    </w:p>
    <w:p w14:paraId="74ADA38B" w14:textId="77777777" w:rsidR="00B40398" w:rsidRDefault="00B40398" w:rsidP="003B139C">
      <w:pPr>
        <w:spacing w:before="280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114300" distB="114300" distL="114300" distR="114300" wp14:anchorId="52ACA7D0" wp14:editId="44AECB74">
            <wp:extent cx="5943600" cy="1485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7"/>
        <w:gridCol w:w="2332"/>
        <w:gridCol w:w="1615"/>
        <w:gridCol w:w="3226"/>
      </w:tblGrid>
      <w:tr w:rsidR="00B40398" w14:paraId="30CAD665" w14:textId="77777777" w:rsidTr="00AC5D87">
        <w:trPr>
          <w:trHeight w:val="500"/>
        </w:trPr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F25F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</w:t>
            </w:r>
          </w:p>
        </w:tc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A0F7C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0F43D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6D374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</w:tr>
      <w:tr w:rsidR="00B40398" w14:paraId="74A4ECFB" w14:textId="77777777" w:rsidTr="00AC5D87">
        <w:trPr>
          <w:trHeight w:val="500"/>
        </w:trPr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9E94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arrives first</w:t>
            </w:r>
          </w:p>
        </w:tc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39551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[who arrives first]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42082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</w:t>
            </w:r>
          </w:p>
        </w:tc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247F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Who arrives first gets the prize.</w:t>
            </w:r>
          </w:p>
        </w:tc>
      </w:tr>
      <w:tr w:rsidR="00B40398" w14:paraId="2D95D2D8" w14:textId="77777777" w:rsidTr="00AC5D87">
        <w:trPr>
          <w:trHeight w:val="500"/>
        </w:trPr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45902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you decide</w:t>
            </w:r>
          </w:p>
        </w:tc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9D6E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[what you decide]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80F7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Object</w:t>
            </w:r>
          </w:p>
        </w:tc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37540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I'll accept what you decide.</w:t>
            </w:r>
          </w:p>
        </w:tc>
      </w:tr>
      <w:tr w:rsidR="00B40398" w14:paraId="2304FC50" w14:textId="77777777" w:rsidTr="00AC5D87">
        <w:trPr>
          <w:trHeight w:val="785"/>
        </w:trPr>
        <w:tc>
          <w:tcPr>
            <w:tcW w:w="21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83F4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whichever you choose</w:t>
            </w:r>
          </w:p>
        </w:tc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11F87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[whichever you choose]</w:t>
            </w:r>
          </w:p>
        </w:tc>
        <w:tc>
          <w:tcPr>
            <w:tcW w:w="1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4980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Subject/Object</w:t>
            </w:r>
          </w:p>
        </w:tc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7639A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Whichever you choose will be fine.</w:t>
            </w:r>
          </w:p>
        </w:tc>
      </w:tr>
    </w:tbl>
    <w:p w14:paraId="11505C16" w14:textId="77777777" w:rsidR="00B40398" w:rsidRDefault="00B40398" w:rsidP="003B139C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are sometimes called </w:t>
      </w:r>
      <w:r>
        <w:rPr>
          <w:rFonts w:ascii="Roboto Mono" w:eastAsia="Roboto Mono" w:hAnsi="Roboto Mono" w:cs="Roboto Mono"/>
          <w:b/>
        </w:rPr>
        <w:t>free relatives</w:t>
      </w:r>
      <w:r>
        <w:rPr>
          <w:rFonts w:ascii="Roboto Mono" w:eastAsia="Roboto Mono" w:hAnsi="Roboto Mono" w:cs="Roboto Mono"/>
        </w:rPr>
        <w:t xml:space="preserve"> — they act like </w:t>
      </w:r>
      <w:r>
        <w:rPr>
          <w:rFonts w:ascii="Roboto Mono" w:eastAsia="Roboto Mono" w:hAnsi="Roboto Mono" w:cs="Roboto Mono"/>
          <w:b/>
        </w:rPr>
        <w:t>noun phrases</w:t>
      </w:r>
      <w:r>
        <w:rPr>
          <w:rFonts w:ascii="Roboto Mono" w:eastAsia="Roboto Mono" w:hAnsi="Roboto Mono" w:cs="Roboto Mono"/>
        </w:rPr>
        <w:t xml:space="preserve">, and the </w:t>
      </w:r>
      <w:r>
        <w:rPr>
          <w:rFonts w:ascii="Roboto Mono" w:eastAsia="Roboto Mono" w:hAnsi="Roboto Mono" w:cs="Roboto Mono"/>
          <w:b/>
        </w:rPr>
        <w:t>clause itself is the head</w:t>
      </w:r>
      <w:r>
        <w:rPr>
          <w:rFonts w:ascii="Roboto Mono" w:eastAsia="Roboto Mono" w:hAnsi="Roboto Mono" w:cs="Roboto Mono"/>
        </w:rPr>
        <w:t>.</w:t>
      </w:r>
    </w:p>
    <w:p w14:paraId="52E9755C" w14:textId="77777777" w:rsidR="00B40398" w:rsidRDefault="00B40398" w:rsidP="003B139C">
      <w:r>
        <w:pict w14:anchorId="6E4BFFFD">
          <v:rect id="_x0000_i1027" style="width:0;height:1.5pt" o:hralign="center" o:hrstd="t" o:hr="t" fillcolor="#a0a0a0" stroked="f"/>
        </w:pict>
      </w:r>
    </w:p>
    <w:p w14:paraId="61481B31" w14:textId="77777777" w:rsidR="00B40398" w:rsidRDefault="00B40398" w:rsidP="003B139C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z0vlvelqbefk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Summary Table</w:t>
      </w:r>
    </w:p>
    <w:p w14:paraId="26481FA9" w14:textId="77777777" w:rsidR="00B40398" w:rsidRDefault="00B40398" w:rsidP="003B139C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7F36FB6" w14:textId="77777777" w:rsidR="00B40398" w:rsidRDefault="00B40398" w:rsidP="003B139C">
      <w:r>
        <w:rPr>
          <w:noProof/>
        </w:rPr>
        <w:drawing>
          <wp:inline distT="114300" distB="114300" distL="114300" distR="114300" wp14:anchorId="00BFF969" wp14:editId="5FCFE392">
            <wp:extent cx="5943600" cy="88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1745"/>
        <w:gridCol w:w="2315"/>
        <w:gridCol w:w="1460"/>
      </w:tblGrid>
      <w:tr w:rsidR="00B40398" w14:paraId="7A231834" w14:textId="77777777" w:rsidTr="00AC5D8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6061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Type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B12BF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Example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B1B5A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Role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53019" w14:textId="77777777" w:rsidR="00B40398" w:rsidRDefault="00B40398" w:rsidP="00AC5D8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Like</w:t>
            </w:r>
          </w:p>
        </w:tc>
      </w:tr>
      <w:tr w:rsidR="00B40398" w14:paraId="5ED678CF" w14:textId="77777777" w:rsidTr="00AC5D8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7D06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Clause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2C04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 she left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E7151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Subject/Object/Comp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FE6D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</w:t>
            </w:r>
          </w:p>
        </w:tc>
      </w:tr>
      <w:tr w:rsidR="00B40398" w14:paraId="243EB07C" w14:textId="77777777" w:rsidTr="00AC5D8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5758A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</w:t>
            </w:r>
            <w:r>
              <w:rPr>
                <w:rFonts w:ascii="Roboto Mono" w:eastAsia="Roboto Mono" w:hAnsi="Roboto Mono" w:cs="Roboto Mono"/>
              </w:rPr>
              <w:t xml:space="preserve"> (Free)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B0EE4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you said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71FE9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Subject/Object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01ABD" w14:textId="77777777" w:rsidR="00B40398" w:rsidRDefault="00B40398" w:rsidP="00AC5D8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</w:t>
            </w:r>
          </w:p>
        </w:tc>
      </w:tr>
    </w:tbl>
    <w:p w14:paraId="14054723" w14:textId="77777777" w:rsidR="00B40398" w:rsidRDefault="00B40398" w:rsidP="003B139C">
      <w:r>
        <w:pict w14:anchorId="74A8846B">
          <v:rect id="_x0000_i1028" style="width:0;height:1.5pt" o:hralign="center" o:hrstd="t" o:hr="t" fillcolor="#a0a0a0" stroked="f"/>
        </w:pict>
      </w:r>
    </w:p>
    <w:p w14:paraId="2986C522" w14:textId="77777777" w:rsidR="00B40398" w:rsidRDefault="00B40398" w:rsidP="003B139C"/>
    <w:p w14:paraId="324584C4" w14:textId="77777777" w:rsidR="00B40398" w:rsidRDefault="00B40398"/>
    <w:p w14:paraId="1DABDF9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2077E"/>
    <w:multiLevelType w:val="multilevel"/>
    <w:tmpl w:val="418E4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5914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98"/>
    <w:rsid w:val="002D1F4F"/>
    <w:rsid w:val="00711B4D"/>
    <w:rsid w:val="008952B3"/>
    <w:rsid w:val="00A70480"/>
    <w:rsid w:val="00B40398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8B0A1"/>
  <w15:chartTrackingRefBased/>
  <w15:docId w15:val="{FCD1F572-097A-41E1-9022-BAE7A034A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0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03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3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3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03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03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3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3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3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3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3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3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