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76871" w14:textId="77777777" w:rsidR="00867CFC" w:rsidRDefault="00867CFC">
      <w:pPr>
        <w:pStyle w:val="Heading1"/>
      </w:pPr>
      <w:bookmarkStart w:id="0" w:name="_6ktbkatj2wxk" w:colFirst="0" w:colLast="0"/>
      <w:bookmarkEnd w:id="0"/>
      <w:r>
        <w:t>Types of Conjunctions</w:t>
      </w:r>
    </w:p>
    <w:p w14:paraId="2E2E655C" w14:textId="77777777" w:rsidR="00867CFC" w:rsidRDefault="00867CF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44F337A3" w14:textId="77777777" w:rsidR="00867CFC" w:rsidRDefault="00867CFC">
      <w:r>
        <w:rPr>
          <w:noProof/>
        </w:rPr>
        <w:drawing>
          <wp:inline distT="114300" distB="114300" distL="114300" distR="114300" wp14:anchorId="78020AB9" wp14:editId="01624BFA">
            <wp:extent cx="5943600" cy="1778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AA516A" w14:textId="77777777" w:rsidR="00867CFC" w:rsidRDefault="00867CFC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4"/>
        <w:gridCol w:w="3746"/>
        <w:gridCol w:w="3910"/>
      </w:tblGrid>
      <w:tr w:rsidR="00867CFC" w14:paraId="247454D9" w14:textId="77777777">
        <w:trPr>
          <w:trHeight w:val="500"/>
        </w:trPr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22A3F" w14:textId="77777777" w:rsidR="00867CFC" w:rsidRDefault="00867CF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3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B8B73" w14:textId="77777777" w:rsidR="00867CFC" w:rsidRDefault="00867CF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39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1AF70" w14:textId="77777777" w:rsidR="00867CFC" w:rsidRDefault="00867CF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867CFC" w14:paraId="13BCFB28" w14:textId="77777777">
        <w:trPr>
          <w:trHeight w:val="785"/>
        </w:trPr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7D7A9" w14:textId="77777777" w:rsidR="00867CFC" w:rsidRDefault="00867CF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Coordinating</w:t>
            </w:r>
          </w:p>
        </w:tc>
        <w:tc>
          <w:tcPr>
            <w:tcW w:w="3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9252A" w14:textId="77777777" w:rsidR="00867CFC" w:rsidRDefault="00867CF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Connect </w:t>
            </w:r>
            <w:r>
              <w:rPr>
                <w:rFonts w:ascii="Roboto Mono" w:eastAsia="Roboto Mono" w:hAnsi="Roboto Mono" w:cs="Roboto Mono"/>
                <w:b/>
              </w:rPr>
              <w:t>equal parts</w:t>
            </w:r>
            <w:r>
              <w:rPr>
                <w:rFonts w:ascii="Roboto Mono" w:eastAsia="Roboto Mono" w:hAnsi="Roboto Mono" w:cs="Roboto Mono"/>
              </w:rPr>
              <w:t xml:space="preserve"> (words/phrases/clauses)</w:t>
            </w:r>
          </w:p>
        </w:tc>
        <w:tc>
          <w:tcPr>
            <w:tcW w:w="39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3B3FF" w14:textId="77777777" w:rsidR="00867CFC" w:rsidRDefault="00867CF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and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but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or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nor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for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so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yet</w:t>
            </w:r>
          </w:p>
        </w:tc>
      </w:tr>
      <w:tr w:rsidR="00867CFC" w14:paraId="24E88DD3" w14:textId="77777777">
        <w:trPr>
          <w:trHeight w:val="785"/>
        </w:trPr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BE5E0" w14:textId="77777777" w:rsidR="00867CFC" w:rsidRDefault="00867CF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Subordinating</w:t>
            </w:r>
          </w:p>
        </w:tc>
        <w:tc>
          <w:tcPr>
            <w:tcW w:w="3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EB2FF" w14:textId="77777777" w:rsidR="00867CFC" w:rsidRDefault="00867CF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Connect a </w:t>
            </w:r>
            <w:r>
              <w:rPr>
                <w:rFonts w:ascii="Roboto Mono" w:eastAsia="Roboto Mono" w:hAnsi="Roboto Mono" w:cs="Roboto Mono"/>
                <w:b/>
              </w:rPr>
              <w:t>dependent clause</w:t>
            </w:r>
            <w:r>
              <w:rPr>
                <w:rFonts w:ascii="Roboto Mono" w:eastAsia="Roboto Mono" w:hAnsi="Roboto Mono" w:cs="Roboto Mono"/>
              </w:rPr>
              <w:t xml:space="preserve"> to an independent clause</w:t>
            </w:r>
          </w:p>
        </w:tc>
        <w:tc>
          <w:tcPr>
            <w:tcW w:w="39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59457" w14:textId="77777777" w:rsidR="00867CFC" w:rsidRDefault="00867CF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because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although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if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when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since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unless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while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though</w:t>
            </w:r>
          </w:p>
        </w:tc>
      </w:tr>
      <w:tr w:rsidR="00867CFC" w14:paraId="4E8856E5" w14:textId="77777777">
        <w:trPr>
          <w:trHeight w:val="1055"/>
        </w:trPr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59552" w14:textId="77777777" w:rsidR="00867CFC" w:rsidRDefault="00867CF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Correlative</w:t>
            </w:r>
          </w:p>
        </w:tc>
        <w:tc>
          <w:tcPr>
            <w:tcW w:w="3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E3112" w14:textId="77777777" w:rsidR="00867CFC" w:rsidRDefault="00867CF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Used in </w:t>
            </w:r>
            <w:r>
              <w:rPr>
                <w:rFonts w:ascii="Roboto Mono" w:eastAsia="Roboto Mono" w:hAnsi="Roboto Mono" w:cs="Roboto Mono"/>
                <w:b/>
              </w:rPr>
              <w:t>pairs</w:t>
            </w:r>
            <w:r>
              <w:rPr>
                <w:rFonts w:ascii="Roboto Mono" w:eastAsia="Roboto Mono" w:hAnsi="Roboto Mono" w:cs="Roboto Mono"/>
              </w:rPr>
              <w:t xml:space="preserve"> to join equal elements</w:t>
            </w:r>
          </w:p>
        </w:tc>
        <w:tc>
          <w:tcPr>
            <w:tcW w:w="39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D67EB" w14:textId="77777777" w:rsidR="00867CFC" w:rsidRDefault="00867CF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either…or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neither…nor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both…and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not only…but also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whether…or</w:t>
            </w:r>
          </w:p>
        </w:tc>
      </w:tr>
    </w:tbl>
    <w:p w14:paraId="5F7A75B2" w14:textId="77777777" w:rsidR="00867CFC" w:rsidRDefault="00867CFC"/>
    <w:p w14:paraId="34FB289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CFC"/>
    <w:rsid w:val="002D1F4F"/>
    <w:rsid w:val="00711B4D"/>
    <w:rsid w:val="00867CFC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19717"/>
  <w15:chartTrackingRefBased/>
  <w15:docId w15:val="{C67831CB-53FE-4893-AA07-F3472C874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C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C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C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C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C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C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C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C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C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C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C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C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C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C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C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C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C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2026-01-31T04:26:00Z</dcterms:created>
  <dcterms:modified xsi:type="dcterms:W3CDTF">2026-01-31T04:26:00Z</dcterms:modified>
</cp:coreProperties>
</file>