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eru3ypstzmh" w:id="0"/>
      <w:bookmarkEnd w:id="0"/>
      <w:r w:rsidDel="00000000" w:rsidR="00000000" w:rsidRPr="00000000">
        <w:rPr>
          <w:rtl w:val="0"/>
        </w:rPr>
        <w:t xml:space="preserve">Static Testing and Dynamic testing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rPr/>
      </w:pPr>
      <w:bookmarkStart w:colFirst="0" w:colLast="0" w:name="_3l0oqbalb9vz" w:id="1"/>
      <w:bookmarkEnd w:id="1"/>
      <w:r w:rsidDel="00000000" w:rsidR="00000000" w:rsidRPr="00000000">
        <w:rPr>
          <w:rtl w:val="0"/>
        </w:rPr>
        <w:t xml:space="preserve">Static Testing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without executing the 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Find defects early by checking documents, design, and source code for errors.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 in the process: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Happens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in the Software Development Life Cycle (SDLC)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before or during coding.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Reviewing requirement documents for clarity and completeness.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Code inspections or walkthroughs.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Using static analysis tools to catch syntax or style issues.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does 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Developers, QA, or business analysts in review meetings.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rPr/>
      </w:pPr>
      <w:bookmarkStart w:colFirst="0" w:colLast="0" w:name="_h9wg8eafi6bw" w:id="2"/>
      <w:bookmarkEnd w:id="2"/>
      <w:r w:rsidDel="00000000" w:rsidR="00000000" w:rsidRPr="00000000">
        <w:rPr>
          <w:rtl w:val="0"/>
        </w:rPr>
        <w:t xml:space="preserve">Dynamic Testing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Meaning: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by executing the 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check if it behaves as expected.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Verify the software’s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functionality, performance, and behavior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real or simulated environments.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Where in the process: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Happens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after the code is written and compiled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during test execution phases.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Examples: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 testing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Integration testing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System testing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acceptance testing (UAT)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Who does it: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Testers, QA engineers, sometimes end users.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g31k3b54u6" w:id="3"/>
      <w:bookmarkEnd w:id="3"/>
      <w:r w:rsidDel="00000000" w:rsidR="00000000" w:rsidRPr="00000000">
        <w:rPr>
          <w:rtl w:val="0"/>
        </w:rPr>
        <w:t xml:space="preserve">Quick Comparison Table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[8/12/2025]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6.992"/>
        <w:gridCol w:w="3584.256"/>
        <w:gridCol w:w="3898.752"/>
        <w:tblGridChange w:id="0">
          <w:tblGrid>
            <w:gridCol w:w="1876.992"/>
            <w:gridCol w:w="3584.256"/>
            <w:gridCol w:w="3898.75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Static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Dynamic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Code execution?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When?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Early (before/during coding)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Later (after coding)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Prevent defects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Detect defects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Reviews, inspections, static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tests, system tests, acceptance tests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