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kogxr250ya9" w:id="0"/>
      <w:bookmarkEnd w:id="0"/>
      <w:r w:rsidDel="00000000" w:rsidR="00000000" w:rsidRPr="00000000">
        <w:rPr>
          <w:rtl w:val="0"/>
        </w:rPr>
        <w:t xml:space="preserve">Configuration Items (CIs)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/>
      </w:pPr>
      <w:bookmarkStart w:colFirst="0" w:colLast="0" w:name="_95j8nalw16sv" w:id="1"/>
      <w:bookmarkEnd w:id="1"/>
      <w:r w:rsidDel="00000000" w:rsidR="00000000" w:rsidRPr="00000000">
        <w:rPr>
          <w:rtl w:val="0"/>
        </w:rPr>
        <w:t xml:space="preserve">🔹 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Configuration Item (CI)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any component, document, or artifact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that is placed under configuration management control because it is important to the success, quality, or traceability of the project.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Think of them as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"things we must track, version, and manage"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during the software development and testing process.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auswjjraq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🔑 Key Characteristics of a CI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Unique Identification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Each CI has a unique ID or name (so no confusion).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Version Controlled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Changes are tracked (who changed it, when, why).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Traceable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Linked to requirements, design, tests, and defects.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Baselined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Approved versions are fixed as reference points.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tabqd98dc3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📂 Examples of Configuration Items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6tj430i04axc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1. Software Artifacts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Source code files (Java, Python, C# programs).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Libraries, APIs, executables.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Database schemas.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hs2whj71nx6u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2. Documentation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Requirement documents (SRS, BRD).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Design documents (HLD, LLD).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plans, test cases, test scripts.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 manuals.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pipsi8zd88oj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3. Test Assets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data.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Automated test scripts.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environments (VMs, containers, servers).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gfi95ecoi318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4. Project Management Artifacts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Schedules, work breakdown structures.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Risk registers.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fbxao9q1jw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🏗️ Example in Real Life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Suppose you’re testing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Banking App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could include: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Requirement doc: "User must log in with OTP."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case: "Verify login with OTP works."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script: Selenium automation for OTP login.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Source code: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login.java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data: Sample OTP values in DB.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 of these are tracked as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so testers, developers, and managers know exactly which version they are working on.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4aj0ban7h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🎯 Why Are CIs Important?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Prevents confusion (e.g., two teams testing different versions).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consistency and accuracy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Makes rollback possible (go back to a stable version if needed).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Supports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audits, reviews, and compliance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👉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short: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Configuration Items (CIs)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The building blocks of a project (code, documents, test cases, environments, data, etc.) that are placed under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version control and management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ensure quality, consistency, and traceability.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