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479fmt1vb2t4" w:id="0"/>
      <w:bookmarkEnd w:id="0"/>
      <w:r w:rsidDel="00000000" w:rsidR="00000000" w:rsidRPr="00000000">
        <w:rPr>
          <w:rtl w:val="0"/>
        </w:rPr>
        <w:t xml:space="preserve">Defect Retesting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dsvx1jaomn9y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where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testers re-execute the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originally failed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the developer has fixed the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to confirm that: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defect is truly resolved.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functionality works as expected.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also called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Confirmation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wp0yo62vo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Steps in Defect Retesting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the Fixed Build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Developers release a new build/version with the defect fix applied.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Re-run the Failed Test Cases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executes the same test cases that had previously failed due to the defect.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the defect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does not reappear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 the Fix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if the defect is fully resolved and behaves correctly.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Confirm the expected result matches the actual result.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 Defect Status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fixed → mark as “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Verified/Closed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still failing → mark as “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Reopened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 and send back to developers.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g5grsoboff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Example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Login fails with valid credentials.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 Fixes: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Corrects the password hashing function.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Retesting: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Tester re-executes the login test with valid credentials → login successful.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Result: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Defect marked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rwezty5m0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Purpose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ensure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specific defect has been resolved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 the developer’s fix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prevent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unfixed or reappearing bugs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from slipping into production.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hbv93k1f4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🔑 Difference: Defect Retesting vs Regression Testing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Retesting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Checks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only the fixed defect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Checks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other related areas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the fix didn’t break anything else.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 short: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Retesting = Tester re-checks the fixed defect to confirm it’s resolved.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