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aekhmfkma3t" w:id="0"/>
      <w:bookmarkEnd w:id="0"/>
      <w:r w:rsidDel="00000000" w:rsidR="00000000" w:rsidRPr="00000000">
        <w:rPr>
          <w:rtl w:val="0"/>
        </w:rPr>
        <w:t xml:space="preserve">ISTQB certification roadmap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ISTQB certification roadmap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after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Foundation Level (FL)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structured from beginner to expert: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7awvbzdh0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Foundation Level (FL)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Entry-level, covering testing basics.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Variants: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Core Foundation Level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General testing concepts.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Foundation Level Agile Tester (FL-AT)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Basics of testing in Agile environments.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Foundation Level Mobile Application Testing (FL-MAT)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Testing mobile-specific features.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Foundation Level Automotive Software Tester (FL-AuT)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For automotive industry software.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Foundation Level Model-Based Tester (FL-MBT)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Using models to design and execute tests.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Foundation Level Performance Testing (FL-PT)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Performance, load, and stress testing basics.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Foundation Level Security Tester (FL-SEC)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Basics of security testing.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98uojluzg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Advanced Level (AL)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experienced testers, test analysts, and managers.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Core Advanced Certifications: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Advanced Level Test Manager (AL-TM)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Test planning, estimation, team leadership.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Advanced Level Test Analyst (AL-TA)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Designing functional tests.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Advanced Level Technical Test Analyst (AL-TTA)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Non-functional testing, white-box techniques.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Specialist Advanced Certifications: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Advanced Level Security Tester (AL-SEC)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Advanced Level Test Automation Engineer (AL-TAE)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Advanced Level Test Process Improver (AL-TPI)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3efav7tog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Expert Level (EL)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Highest ISTQB level — for senior professionals and leaders.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Modules: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Improving the Test Process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Management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Automation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Security Testing (expert level in development)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akuw1q1hx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Roadmap Flow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Start: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Foundation Level → optional specialized Foundation modules (Agile, Mobile, etc.)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Next: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Advanced Level (choose role-specific path: Test Manager, Test Analyst, Technical Test Analyst)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Expert Level (focus on leadership, process improvement, automation mastery)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d4i0c0ehr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Hierarchy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ISTQB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├── Foundation Level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     ├── Core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     ├── Agile Tester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     ├── Mobile App Tester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     ├── Model-Based Tester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     ├── Performance Tester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     └── Security Tester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├── Advanced Level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     ├── Test Manager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     ├── Test Analyst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     ├── Technical Test Analyst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     ├── Security Tester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     ├── Test Automation Engineer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     └── Test Process Improver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│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└── Expert Level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├── Improving the Test Process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├── Test Management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├── Test Automation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└── Security Testing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