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EB2" w14:textId="3E9A160F" w:rsidR="00351990" w:rsidRPr="00351990" w:rsidRDefault="00351990" w:rsidP="00351990">
      <w:pPr>
        <w:pStyle w:val="Heading1"/>
      </w:pPr>
      <w:r w:rsidRPr="00351990">
        <w:t>Categorical Standardization</w:t>
      </w:r>
    </w:p>
    <w:p w14:paraId="59CDC097" w14:textId="77777777" w:rsidR="00351990" w:rsidRDefault="00351990" w:rsidP="00351990">
      <w:pPr>
        <w:pStyle w:val="Heading2"/>
      </w:pPr>
      <w:r w:rsidRPr="00351990">
        <w:t>Definition:</w:t>
      </w:r>
    </w:p>
    <w:p w14:paraId="7F3CE785" w14:textId="456255AB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Categorical standardization is the process of making categorical (non-numeric) data consistent across a dataset. This ensures uniform naming, spelling, and representation of categories, which is essential for analysis, filtering, and visualization.</w:t>
      </w:r>
    </w:p>
    <w:p w14:paraId="763FC6CB" w14:textId="77777777" w:rsidR="00351990" w:rsidRDefault="00351990" w:rsidP="00351990">
      <w:pPr>
        <w:pStyle w:val="Heading2"/>
      </w:pPr>
      <w:r w:rsidRPr="00351990">
        <w:t>Key idea:</w:t>
      </w:r>
    </w:p>
    <w:p w14:paraId="5E8AD6BF" w14:textId="07BA5DD9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Different sources may represent the same category differently. Standardization converts them into a single, consistent form.</w:t>
      </w:r>
    </w:p>
    <w:p w14:paraId="0F5D39ED" w14:textId="77777777" w:rsidR="00351990" w:rsidRDefault="00351990" w:rsidP="00351990">
      <w:pPr>
        <w:pStyle w:val="Heading2"/>
      </w:pPr>
      <w:r w:rsidRPr="00351990">
        <w:t>Examples:</w:t>
      </w:r>
    </w:p>
    <w:p w14:paraId="069C7842" w14:textId="3BBE2BC8" w:rsidR="00351990" w:rsidRPr="00351990" w:rsidRDefault="00351990" w:rsidP="003519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83F917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Case Standardization</w:t>
      </w:r>
      <w:r w:rsidRPr="00351990">
        <w:rPr>
          <w:rFonts w:ascii="Roboto Mono" w:hAnsi="Roboto Mono"/>
        </w:rPr>
        <w:br/>
        <w:t>• Original: "Male", "male", "MALE"</w:t>
      </w:r>
      <w:r w:rsidRPr="00351990">
        <w:rPr>
          <w:rFonts w:ascii="Roboto Mono" w:hAnsi="Roboto Mono"/>
        </w:rPr>
        <w:br/>
        <w:t>• Standardized: "Male"</w:t>
      </w:r>
    </w:p>
    <w:p w14:paraId="0FF79F7B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Spelling Correction / Uniform Names</w:t>
      </w:r>
      <w:r w:rsidRPr="00351990">
        <w:rPr>
          <w:rFonts w:ascii="Roboto Mono" w:hAnsi="Roboto Mono"/>
        </w:rPr>
        <w:br/>
        <w:t>• Original: "New York", "</w:t>
      </w:r>
      <w:proofErr w:type="spellStart"/>
      <w:r w:rsidRPr="00351990">
        <w:rPr>
          <w:rFonts w:ascii="Roboto Mono" w:hAnsi="Roboto Mono"/>
        </w:rPr>
        <w:t>Nw</w:t>
      </w:r>
      <w:proofErr w:type="spellEnd"/>
      <w:r w:rsidRPr="00351990">
        <w:rPr>
          <w:rFonts w:ascii="Roboto Mono" w:hAnsi="Roboto Mono"/>
        </w:rPr>
        <w:t xml:space="preserve"> York", "NY"</w:t>
      </w:r>
      <w:r w:rsidRPr="00351990">
        <w:rPr>
          <w:rFonts w:ascii="Roboto Mono" w:hAnsi="Roboto Mono"/>
        </w:rPr>
        <w:br/>
        <w:t>• Standardized: "New York"</w:t>
      </w:r>
    </w:p>
    <w:p w14:paraId="29ADE709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Replacing Abbreviations or Symbols</w:t>
      </w:r>
      <w:r w:rsidRPr="00351990">
        <w:rPr>
          <w:rFonts w:ascii="Roboto Mono" w:hAnsi="Roboto Mono"/>
        </w:rPr>
        <w:br/>
        <w:t>• Original: "Yes", "Y", "1"</w:t>
      </w:r>
      <w:r w:rsidRPr="00351990">
        <w:rPr>
          <w:rFonts w:ascii="Roboto Mono" w:hAnsi="Roboto Mono"/>
        </w:rPr>
        <w:br/>
        <w:t>• Standardized: "Yes"</w:t>
      </w:r>
      <w:r w:rsidRPr="00351990">
        <w:rPr>
          <w:rFonts w:ascii="Roboto Mono" w:hAnsi="Roboto Mono"/>
        </w:rPr>
        <w:br/>
        <w:t>• Original: "No", "N", "0"</w:t>
      </w:r>
      <w:r w:rsidRPr="00351990">
        <w:rPr>
          <w:rFonts w:ascii="Roboto Mono" w:hAnsi="Roboto Mono"/>
        </w:rPr>
        <w:br/>
        <w:t>• Standardized: "No"</w:t>
      </w:r>
    </w:p>
    <w:p w14:paraId="0F850456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Merging Similar Categories</w:t>
      </w:r>
      <w:r w:rsidRPr="00351990">
        <w:rPr>
          <w:rFonts w:ascii="Roboto Mono" w:hAnsi="Roboto Mono"/>
        </w:rPr>
        <w:br/>
        <w:t>• Original: "Phone", "Mobile", "Cell"</w:t>
      </w:r>
      <w:r w:rsidRPr="00351990">
        <w:rPr>
          <w:rFonts w:ascii="Roboto Mono" w:hAnsi="Roboto Mono"/>
        </w:rPr>
        <w:br/>
        <w:t>• Standardized: "Mobile Phone"</w:t>
      </w:r>
    </w:p>
    <w:p w14:paraId="2B9A1CD9" w14:textId="03F6468C" w:rsidR="00351990" w:rsidRDefault="00351990" w:rsidP="00351990">
      <w:pPr>
        <w:pStyle w:val="Heading2"/>
      </w:pPr>
      <w:r w:rsidRPr="00F3248A">
        <w:lastRenderedPageBreak/>
        <w:t>Advantages</w:t>
      </w:r>
      <w:r w:rsidRPr="00351990">
        <w:t>:</w:t>
      </w:r>
    </w:p>
    <w:p w14:paraId="7D041654" w14:textId="52516AE7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accurate analysis and reporting</w:t>
      </w:r>
      <w:r>
        <w:rPr>
          <w:rFonts w:ascii="Roboto Mono" w:hAnsi="Roboto Mono"/>
        </w:rPr>
        <w:br/>
        <w:t>• Simplifies filtering, grouping, and visualization</w:t>
      </w:r>
      <w:r>
        <w:rPr>
          <w:rFonts w:ascii="Roboto Mono" w:hAnsi="Roboto Mono"/>
        </w:rPr>
        <w:br/>
        <w:t>• Reduces errors caused by inconsistent categorical values</w:t>
      </w:r>
    </w:p>
    <w:p w14:paraId="4A02C697" w14:textId="77777777" w:rsidR="00351990" w:rsidRDefault="00351990" w:rsidP="00351990">
      <w:pPr>
        <w:pStyle w:val="Heading2"/>
      </w:pPr>
      <w:r w:rsidRPr="00351990">
        <w:t>Disadvantages:</w:t>
      </w:r>
    </w:p>
    <w:p w14:paraId="20D99279" w14:textId="678964A5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Can be time-consuming for large datasets with many categories</w:t>
      </w:r>
      <w:r>
        <w:rPr>
          <w:rFonts w:ascii="Roboto Mono" w:hAnsi="Roboto Mono"/>
        </w:rPr>
        <w:br/>
        <w:t>• Requires domain knowledge to correctly merge or standardize categories</w:t>
      </w:r>
      <w:r>
        <w:rPr>
          <w:rFonts w:ascii="Roboto Mono" w:hAnsi="Roboto Mono"/>
        </w:rPr>
        <w:br/>
        <w:t>• Risk of incorrectly merging categories if context is misunderstood</w:t>
      </w:r>
    </w:p>
    <w:p w14:paraId="6480A07E" w14:textId="7EC4BC41" w:rsidR="00351990" w:rsidRPr="00351990" w:rsidRDefault="00351990" w:rsidP="00811EC6">
      <w:pPr>
        <w:rPr>
          <w:rFonts w:ascii="Roboto Mono" w:hAnsi="Roboto Mono"/>
        </w:rPr>
      </w:pPr>
      <w:r w:rsidRPr="00351990">
        <w:rPr>
          <w:rFonts w:ascii="Roboto Mono" w:hAnsi="Roboto Mono"/>
        </w:rPr>
        <w:pict w14:anchorId="29AE313F">
          <v:rect id="_x0000_i1038" style="width:0;height:1.5pt" o:hralign="center" o:hrstd="t" o:hr="t" fillcolor="#a0a0a0" stroked="f"/>
        </w:pict>
      </w:r>
    </w:p>
    <w:p w14:paraId="5E22BF30" w14:textId="77777777" w:rsidR="00A70480" w:rsidRPr="00351990" w:rsidRDefault="00A70480">
      <w:pPr>
        <w:rPr>
          <w:rFonts w:ascii="Roboto Mono" w:hAnsi="Roboto Mono"/>
        </w:rPr>
      </w:pPr>
    </w:p>
    <w:sectPr w:rsidR="00A70480" w:rsidRPr="0035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4C8E"/>
    <w:multiLevelType w:val="multilevel"/>
    <w:tmpl w:val="7474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1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4B"/>
    <w:rsid w:val="00074464"/>
    <w:rsid w:val="000C7C4B"/>
    <w:rsid w:val="002D1F4F"/>
    <w:rsid w:val="00351990"/>
    <w:rsid w:val="00711B4D"/>
    <w:rsid w:val="00811EC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97B5"/>
  <w15:chartTrackingRefBased/>
  <w15:docId w15:val="{9D77038F-CC79-42E8-B50F-69A16E25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2026-03-14T02:30:00Z</dcterms:created>
  <dcterms:modified xsi:type="dcterms:W3CDTF">2026-03-14T02:38:00Z</dcterms:modified>
</cp:coreProperties>
</file>