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6i3rntd3r3" w:id="0"/>
      <w:bookmarkEnd w:id="0"/>
      <w:r w:rsidDel="00000000" w:rsidR="00000000" w:rsidRPr="00000000">
        <w:rPr>
          <w:rtl w:val="0"/>
        </w:rPr>
        <w:t xml:space="preserve">Academic Vocabulary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k3vpp6527bd" w:id="1"/>
      <w:bookmarkEnd w:id="1"/>
      <w:r w:rsidDel="00000000" w:rsidR="00000000" w:rsidRPr="00000000">
        <w:rPr>
          <w:rtl w:val="0"/>
        </w:rPr>
        <w:t xml:space="preserve">🎓 What is Academic Vocabulary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Academic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words commonly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educational, scholarly, and formal 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words are often more abstract, precise, and subject-specific than everyday language, and are essential for understanding textbooks, lectures, exams, and academic writing.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t0v45knbrow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95"/>
        <w:tblGridChange w:id="0">
          <w:tblGrid>
            <w:gridCol w:w="2240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Skill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Reading, writing, listening, and speaking in academic contexts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Appears in textbooks, research papers, exams, essays, and lectures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Development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Through study, academic reading/writing, and formal instruction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Formal, concise, and topic-specific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divided into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academic vocabulary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discipline-specific vocabulary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poriica9vz7s" w:id="3"/>
      <w:bookmarkEnd w:id="3"/>
      <w:r w:rsidDel="00000000" w:rsidR="00000000" w:rsidRPr="00000000">
        <w:rPr>
          <w:rtl w:val="0"/>
        </w:rPr>
        <w:t xml:space="preserve">🧠 Examples: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755"/>
        <w:tblGridChange w:id="0">
          <w:tblGrid>
            <w:gridCol w:w="285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Academic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Discipline-Specific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analyze, evaluate, assume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mitosis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(biology),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equity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(finance)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significant,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algorithm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(CS),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hypothesis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(science)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cuxxy3s96363" w:id="4"/>
      <w:bookmarkEnd w:id="4"/>
      <w:r w:rsidDel="00000000" w:rsidR="00000000" w:rsidRPr="00000000">
        <w:rPr>
          <w:rtl w:val="0"/>
        </w:rPr>
        <w:t xml:space="preserve">👤 Who Uses It?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(secondary, tertiary, graduate)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Teachers and Professors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Researchers and Academics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Test-takers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IELTS, TOEFL, GRE)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Writers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scholarly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ab99advhtstm" w:id="5"/>
      <w:bookmarkEnd w:id="5"/>
      <w:r w:rsidDel="00000000" w:rsidR="00000000" w:rsidRPr="00000000">
        <w:rPr>
          <w:rtl w:val="0"/>
        </w:rPr>
        <w:t xml:space="preserve">📌 Related Vocabulary Types: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020"/>
        <w:gridCol w:w="3635"/>
        <w:tblGridChange w:id="0">
          <w:tblGrid>
            <w:gridCol w:w="2420"/>
            <w:gridCol w:w="302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Academic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education &amp;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results indicate a clear trend.”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like this book.”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Technical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Profession-specific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“Photosynthesis” in biology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Receptive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Recognition (input)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Reading “assess” in a passage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Productive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Usage (output)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Writing “assess” in an essay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