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wj0f4nzmyp2" w:id="0"/>
      <w:bookmarkEnd w:id="0"/>
      <w:r w:rsidDel="00000000" w:rsidR="00000000" w:rsidRPr="00000000">
        <w:rPr>
          <w:rtl w:val="0"/>
        </w:rPr>
        <w:t xml:space="preserve">Technical Vocabulary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ult0m1oalrd" w:id="1"/>
      <w:bookmarkEnd w:id="1"/>
      <w:r w:rsidDel="00000000" w:rsidR="00000000" w:rsidRPr="00000000">
        <w:rPr>
          <w:rtl w:val="0"/>
        </w:rPr>
        <w:t xml:space="preserve">⚙️ What is Technical Vocabulary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consists of specialized words and expressions used within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particular field or profession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These terms carry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precise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understood by experts or practitioners in that domain and are 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commonly 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everyday conversation.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jeymv986h5p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6950"/>
        <w:tblGridChange w:id="0">
          <w:tblGrid>
            <w:gridCol w:w="2300"/>
            <w:gridCol w:w="6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Subject-specific reading, writing, listening, and speaking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Found in manuals, textbooks, professional communication, and technical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Highly specific, often non-transferable to general contexts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Development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Through formal training, study, or on-the-job experience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v43ybufvqxz" w:id="3"/>
      <w:bookmarkEnd w:id="3"/>
      <w:r w:rsidDel="00000000" w:rsidR="00000000" w:rsidRPr="00000000">
        <w:rPr>
          <w:rtl w:val="0"/>
        </w:rPr>
        <w:t xml:space="preserve">🧠 Examples by Field: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995"/>
        <w:tblGridChange w:id="0">
          <w:tblGrid>
            <w:gridCol w:w="200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Technical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Hypertension, biopsy, tachycardia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Affidavit, tort, jurisdiction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Load-bearing, torque, thermodynamics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Computer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Algorithm, bytecode,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Morphology, phoneme, syntax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oa247aj6eat9" w:id="4"/>
      <w:bookmarkEnd w:id="4"/>
      <w:r w:rsidDel="00000000" w:rsidR="00000000" w:rsidRPr="00000000">
        <w:rPr>
          <w:rtl w:val="0"/>
        </w:rPr>
        <w:t xml:space="preserve">👤 Who Uses It?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Professionals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technical or academic careers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specialized programs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Researchers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scientists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Manual and instruction readers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Industry 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emsgu9fnweda" w:id="5"/>
      <w:bookmarkEnd w:id="5"/>
      <w:r w:rsidDel="00000000" w:rsidR="00000000" w:rsidRPr="00000000">
        <w:rPr>
          <w:rtl w:val="0"/>
        </w:rPr>
        <w:t xml:space="preserve">📌 Related Vocabulary Types: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110"/>
        <w:gridCol w:w="3365"/>
        <w:tblGridChange w:id="0">
          <w:tblGrid>
            <w:gridCol w:w="2345"/>
            <w:gridCol w:w="311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Technical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Field-specific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“Catalyst” in chemistry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Academic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Scholarly and formal contexts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“Theory,” “analyze,” “evidence”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Daily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“Happy,” “walk,” “book”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Jargon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 technical slang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“Bug” for software error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