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cth84ub19gj" w:id="0"/>
      <w:bookmarkEnd w:id="0"/>
      <w:r w:rsidDel="00000000" w:rsidR="00000000" w:rsidRPr="00000000">
        <w:rPr>
          <w:rtl w:val="0"/>
        </w:rPr>
        <w:t xml:space="preserve">Types of Diction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zst5v8eo7e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1. Word Choice (Style)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formal, informal, poetic, technical, or emotionally charged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language is.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220"/>
        <w:tblGridChange w:id="0">
          <w:tblGrid>
            <w:gridCol w:w="2015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Professional, elevated language without contractions or slang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Informal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Conversational and casual tone, may include contractions and everyday phrases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Colloquial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Regional or group-specific informal expressions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Highly informal, often generational or subcultural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Abstract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Uses ideas and concepts that are not concrete or tangible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Concrete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Descriptive, sensory language referring to physical things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Poetic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Artistic and expressive word choice often used in literature or verse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Archaic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Old-fashioned or outdated 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Jargon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Specialized vocabulary used by professionals or experts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Domain-specific terms used in instruction or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Didactic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Instructional or moralizing tone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Pedantic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Overly academic or scholarly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Neutral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Straightforward, unembellished word choice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Emotive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Language designed to provoke emotion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Plain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Simple, direct, and clear vocabulary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eolwp1ywd0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2. Pronunciation (Speech Clarity)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clearly and correctly words are spoken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often relevant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spoken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written.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6095"/>
        <w:tblGridChange w:id="0">
          <w:tblGrid>
            <w:gridCol w:w="3155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Clear/Precise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are articulated accurately with correct phonetic delivery (standard diction)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Slurred or Imprecise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are spoken unclearly, often reducing speech clarity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Regional/Accented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Pronunciation reflects geographic or cultural origin (e.g., dialects)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Affectation or Theatrical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Over-enunciated or stylized pronunciation, sometimes artificial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Casual/Relaxed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speech with contractions and informal reductions (e.g., “gonna”)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🗣️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These aspects of pronunciation often affect how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formal, credible, or approachable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a speaker sounds.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