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flcklvao3i9" w:id="0"/>
      <w:bookmarkEnd w:id="0"/>
      <w:r w:rsidDel="00000000" w:rsidR="00000000" w:rsidRPr="00000000">
        <w:rPr>
          <w:rtl w:val="0"/>
        </w:rPr>
        <w:t xml:space="preserve">Types of Synonyms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.2547770700635"/>
        <w:gridCol w:w="4714.777070063694"/>
        <w:gridCol w:w="2344.9681528662422"/>
        <w:tblGridChange w:id="0">
          <w:tblGrid>
            <w:gridCol w:w="2300.2547770700635"/>
            <w:gridCol w:w="4714.777070063694"/>
            <w:gridCol w:w="2344.96815286624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Pairs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Absolute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that mean exactly the same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all contexts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(rare in English)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begin ↔ commence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buy ↔ 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Partial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that mean the same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some contexts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but differ slightly in tone, formality, or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ask ↔ inquire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big ↔ 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Near Synonyms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(Quasi-synonyms)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similar but not identical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meanings or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end ↔ finish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see ↔ watch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Cognitive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Interchangeable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most contexts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without changing the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start ↔ commence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child ↔ kid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Stylistic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 mainly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formality, tone, or style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not in core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residence ↔ home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terminate ↔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Contextual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Only function as synonyms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specific contexts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bright ↔ clever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(not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bright light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Dialectal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Synonyms used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different regions or dialects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soda ↔ pop ↔ soft drink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Emotive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Share meaning but differ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emotional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slim ↔ skinny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home ↔ 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 vs Lay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meaning, but one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and the other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myocardial infarction ↔ heart attack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