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kddk579za9qv" w:id="0"/>
      <w:bookmarkEnd w:id="0"/>
      <w:r w:rsidDel="00000000" w:rsidR="00000000" w:rsidRPr="00000000">
        <w:rPr>
          <w:rtl w:val="0"/>
        </w:rPr>
        <w:t xml:space="preserve">Types of Firewall</w:t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25"/>
        <w:gridCol w:w="6410"/>
        <w:tblGridChange w:id="0">
          <w:tblGrid>
            <w:gridCol w:w="2825"/>
            <w:gridCol w:w="64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Hardware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dedicated physical appliance (e.g., Cisco ASA, Fortinet)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Software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Installed on a computer or server (e.g., Windows Firewall, iptables)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Next-Gen Firewall (NGFW)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Includes deep packet inspection, intrusion prevention, app control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Firewall as a service, often used in cloud infrastructure (e.g., AWS WAF)</w:t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