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A27C7" w14:textId="77777777" w:rsidR="00BD2990" w:rsidRDefault="00BD2990">
      <w:pPr>
        <w:pStyle w:val="Heading1"/>
      </w:pPr>
      <w:bookmarkStart w:id="0" w:name="_gol3t7wcd40v" w:colFirst="0" w:colLast="0"/>
      <w:bookmarkEnd w:id="0"/>
      <w:r>
        <w:t>Dictionary-Style Thesaurus</w:t>
      </w:r>
    </w:p>
    <w:p w14:paraId="5104D39C" w14:textId="77777777" w:rsidR="00BD2990" w:rsidRDefault="00BD2990">
      <w:pPr>
        <w:pStyle w:val="Heading2"/>
      </w:pPr>
      <w:bookmarkStart w:id="1" w:name="_8f65wgvgaho6" w:colFirst="0" w:colLast="0"/>
      <w:bookmarkEnd w:id="1"/>
      <w:r>
        <w:t>What is Dictionary-Style Thesaurus</w:t>
      </w:r>
    </w:p>
    <w:p w14:paraId="4136EB1A" w14:textId="77777777" w:rsidR="00BD2990" w:rsidRDefault="00BD299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2E61FB5" w14:textId="77777777" w:rsidR="00BD2990" w:rsidRDefault="00BD299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Dictionary-Style Thesaurus</w:t>
      </w:r>
      <w:r>
        <w:rPr>
          <w:rFonts w:ascii="Roboto Mono" w:eastAsia="Roboto Mono" w:hAnsi="Roboto Mono" w:cs="Roboto Mono"/>
        </w:rPr>
        <w:t xml:space="preserve"> presents synonyms and antonyms </w:t>
      </w:r>
      <w:r>
        <w:rPr>
          <w:rFonts w:ascii="Roboto Mono" w:eastAsia="Roboto Mono" w:hAnsi="Roboto Mono" w:cs="Roboto Mono"/>
          <w:b/>
        </w:rPr>
        <w:t>in alphabetical order</w:t>
      </w:r>
      <w:r>
        <w:rPr>
          <w:rFonts w:ascii="Roboto Mono" w:eastAsia="Roboto Mono" w:hAnsi="Roboto Mono" w:cs="Roboto Mono"/>
        </w:rPr>
        <w:t xml:space="preserve">, much like a standard dictionary. Unlike the traditional concept-based format (like Roget’s), this type is </w:t>
      </w:r>
      <w:r>
        <w:rPr>
          <w:rFonts w:ascii="Roboto Mono" w:eastAsia="Roboto Mono" w:hAnsi="Roboto Mono" w:cs="Roboto Mono"/>
          <w:b/>
        </w:rPr>
        <w:t>word-based</w:t>
      </w:r>
      <w:r>
        <w:rPr>
          <w:rFonts w:ascii="Roboto Mono" w:eastAsia="Roboto Mono" w:hAnsi="Roboto Mono" w:cs="Roboto Mono"/>
        </w:rPr>
        <w:t>, making it easier and faster for users to look up specific entries directly.</w:t>
      </w:r>
    </w:p>
    <w:p w14:paraId="015B45BD" w14:textId="77777777" w:rsidR="00BD2990" w:rsidRDefault="00BD2990">
      <w:r>
        <w:pict w14:anchorId="24AEE195">
          <v:rect id="_x0000_i1025" style="width:0;height:1.5pt" o:hralign="center" o:hrstd="t" o:hr="t" fillcolor="#a0a0a0" stroked="f"/>
        </w:pict>
      </w:r>
    </w:p>
    <w:p w14:paraId="258F1531" w14:textId="77777777" w:rsidR="00BD2990" w:rsidRDefault="00BD2990">
      <w:pPr>
        <w:pStyle w:val="Heading2"/>
        <w:keepNext w:val="0"/>
        <w:keepLines w:val="0"/>
        <w:spacing w:before="280"/>
      </w:pPr>
      <w:bookmarkStart w:id="2" w:name="_5kkkeyc83dj7" w:colFirst="0" w:colLast="0"/>
      <w:bookmarkEnd w:id="2"/>
      <w:r>
        <w:t>🔹 Key Features of a Dictionary-Style Thesaurus</w:t>
      </w:r>
    </w:p>
    <w:p w14:paraId="7D2CAEBF" w14:textId="77777777" w:rsidR="00BD2990" w:rsidRDefault="00BD299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3638D8B3" w14:textId="77777777" w:rsidR="00BD2990" w:rsidRDefault="00BD2990">
      <w:r>
        <w:rPr>
          <w:noProof/>
        </w:rPr>
        <w:drawing>
          <wp:inline distT="114300" distB="114300" distL="114300" distR="114300" wp14:anchorId="7BACB94E" wp14:editId="2C4DD37B">
            <wp:extent cx="5943600" cy="1943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7310"/>
      </w:tblGrid>
      <w:tr w:rsidR="00BD2990" w14:paraId="59E4FECD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E1E46" w14:textId="77777777" w:rsidR="00BD2990" w:rsidRDefault="00BD299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C35B4" w14:textId="77777777" w:rsidR="00BD2990" w:rsidRDefault="00BD299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BD2990" w14:paraId="50D41EC3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FD218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Organization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BB179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Alphabetical</w:t>
            </w:r>
            <w:r>
              <w:rPr>
                <w:rFonts w:ascii="Roboto Mono" w:eastAsia="Roboto Mono" w:hAnsi="Roboto Mono" w:cs="Roboto Mono"/>
              </w:rPr>
              <w:t xml:space="preserve"> (like a dictionary), not concept-based</w:t>
            </w:r>
          </w:p>
        </w:tc>
      </w:tr>
      <w:tr w:rsidR="00BD2990" w14:paraId="191A45D6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CF455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Entry Focus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64463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Each entry provides </w:t>
            </w:r>
            <w:r>
              <w:rPr>
                <w:rFonts w:ascii="Roboto Mono" w:eastAsia="Roboto Mono" w:hAnsi="Roboto Mono" w:cs="Roboto Mono"/>
                <w:b/>
              </w:rPr>
              <w:t>synonyms</w:t>
            </w:r>
            <w:r>
              <w:rPr>
                <w:rFonts w:ascii="Roboto Mono" w:eastAsia="Roboto Mono" w:hAnsi="Roboto Mono" w:cs="Roboto Mono"/>
              </w:rPr>
              <w:t xml:space="preserve">, and often </w:t>
            </w:r>
            <w:r>
              <w:rPr>
                <w:rFonts w:ascii="Roboto Mono" w:eastAsia="Roboto Mono" w:hAnsi="Roboto Mono" w:cs="Roboto Mono"/>
                <w:b/>
              </w:rPr>
              <w:t>antonyms</w:t>
            </w:r>
            <w:r>
              <w:rPr>
                <w:rFonts w:ascii="Roboto Mono" w:eastAsia="Roboto Mono" w:hAnsi="Roboto Mono" w:cs="Roboto Mono"/>
              </w:rPr>
              <w:t>, for a word</w:t>
            </w:r>
          </w:p>
        </w:tc>
      </w:tr>
      <w:tr w:rsidR="00BD2990" w14:paraId="3536CD85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5DB3E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 Navigation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88B5A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Easy lookup by known words (not by general ideas or concepts)</w:t>
            </w:r>
          </w:p>
        </w:tc>
      </w:tr>
      <w:tr w:rsidR="00BD2990" w14:paraId="4217E995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72848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11825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Common in </w:t>
            </w:r>
            <w:r>
              <w:rPr>
                <w:rFonts w:ascii="Roboto Mono" w:eastAsia="Roboto Mono" w:hAnsi="Roboto Mono" w:cs="Roboto Mono"/>
                <w:b/>
              </w:rPr>
              <w:t>print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digital apps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integrated in word processors</w:t>
            </w:r>
          </w:p>
        </w:tc>
      </w:tr>
      <w:tr w:rsidR="00BD2990" w14:paraId="1855C945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8BE11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Audience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0583D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users, students, writers, and editors looking for quick alternatives</w:t>
            </w:r>
          </w:p>
        </w:tc>
      </w:tr>
    </w:tbl>
    <w:p w14:paraId="2E171CE1" w14:textId="77777777" w:rsidR="00BD2990" w:rsidRDefault="00BD2990">
      <w:r>
        <w:pict w14:anchorId="6410E772">
          <v:rect id="_x0000_i1026" style="width:0;height:1.5pt" o:hralign="center" o:hrstd="t" o:hr="t" fillcolor="#a0a0a0" stroked="f"/>
        </w:pict>
      </w:r>
    </w:p>
    <w:p w14:paraId="47BBC226" w14:textId="77777777" w:rsidR="00BD2990" w:rsidRDefault="00BD2990">
      <w:pPr>
        <w:pStyle w:val="Heading2"/>
        <w:keepNext w:val="0"/>
        <w:keepLines w:val="0"/>
        <w:spacing w:before="280"/>
      </w:pPr>
      <w:bookmarkStart w:id="3" w:name="_4n8um5ypdvti" w:colFirst="0" w:colLast="0"/>
      <w:bookmarkEnd w:id="3"/>
      <w:r>
        <w:t>🔹 Structure Example</w:t>
      </w:r>
    </w:p>
    <w:p w14:paraId="0914008D" w14:textId="77777777" w:rsidR="00BD2990" w:rsidRDefault="00BD299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5F65E568" w14:textId="77777777" w:rsidR="00BD2990" w:rsidRDefault="00BD299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 entry might look like:</w:t>
      </w:r>
    </w:p>
    <w:p w14:paraId="631EABDC" w14:textId="77777777" w:rsidR="00BD2990" w:rsidRDefault="00BD299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Happy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Synonyms</w:t>
      </w:r>
      <w:r>
        <w:rPr>
          <w:rFonts w:ascii="Roboto Mono" w:eastAsia="Roboto Mono" w:hAnsi="Roboto Mono" w:cs="Roboto Mono"/>
        </w:rPr>
        <w:t>: joyful, content, delighted, cheerful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Antonyms</w:t>
      </w:r>
      <w:r>
        <w:rPr>
          <w:rFonts w:ascii="Roboto Mono" w:eastAsia="Roboto Mono" w:hAnsi="Roboto Mono" w:cs="Roboto Mono"/>
        </w:rPr>
        <w:t>: sad, miserable, gloomy</w:t>
      </w:r>
    </w:p>
    <w:p w14:paraId="2AB3F209" w14:textId="77777777" w:rsidR="00BD2990" w:rsidRDefault="00BD2990">
      <w:r>
        <w:pict w14:anchorId="778BE3D7">
          <v:rect id="_x0000_i1027" style="width:0;height:1.5pt" o:hralign="center" o:hrstd="t" o:hr="t" fillcolor="#a0a0a0" stroked="f"/>
        </w:pict>
      </w:r>
    </w:p>
    <w:p w14:paraId="54591850" w14:textId="77777777" w:rsidR="00BD2990" w:rsidRDefault="00BD2990">
      <w:pPr>
        <w:pStyle w:val="Heading2"/>
        <w:keepNext w:val="0"/>
        <w:keepLines w:val="0"/>
        <w:spacing w:before="280"/>
      </w:pPr>
      <w:bookmarkStart w:id="4" w:name="_nqlk2kxoh305" w:colFirst="0" w:colLast="0"/>
      <w:bookmarkEnd w:id="4"/>
      <w:r>
        <w:t>🔹 Well-Known Examples</w:t>
      </w:r>
    </w:p>
    <w:p w14:paraId="7906951E" w14:textId="77777777" w:rsidR="00BD2990" w:rsidRDefault="00BD299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0C939ADC" w14:textId="77777777" w:rsidR="00BD2990" w:rsidRDefault="00BD2990">
      <w:r>
        <w:rPr>
          <w:noProof/>
        </w:rPr>
        <w:drawing>
          <wp:inline distT="114300" distB="114300" distL="114300" distR="114300" wp14:anchorId="40B6F01F" wp14:editId="4526B851">
            <wp:extent cx="5943600" cy="1257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25"/>
        <w:gridCol w:w="5225"/>
      </w:tblGrid>
      <w:tr w:rsidR="00BD2990" w14:paraId="1EFA27CF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8A03F" w14:textId="77777777" w:rsidR="00BD2990" w:rsidRDefault="00BD299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Title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85ED1" w14:textId="77777777" w:rsidR="00BD2990" w:rsidRDefault="00BD299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BD2990" w14:paraId="6047BF23" w14:textId="77777777">
        <w:trPr>
          <w:trHeight w:val="78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5E64C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Merriam-Webster’s Dictionary-Thesaurus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0DC7F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Combines definitions with synonyms in one place</w:t>
            </w:r>
          </w:p>
        </w:tc>
      </w:tr>
      <w:tr w:rsidR="00BD2990" w14:paraId="40878956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C9B19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Collins English Thesaurus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6F1D0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Alphabetical format with clear usage guidance</w:t>
            </w:r>
          </w:p>
        </w:tc>
      </w:tr>
      <w:tr w:rsidR="00BD2990" w14:paraId="7306A713" w14:textId="77777777">
        <w:trPr>
          <w:trHeight w:val="78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7ABD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Oxford Learner’s Thesaurus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D7DFA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Ideal for students, with clear distinctions between synonyms</w:t>
            </w:r>
          </w:p>
        </w:tc>
      </w:tr>
    </w:tbl>
    <w:p w14:paraId="61447A23" w14:textId="77777777" w:rsidR="00BD2990" w:rsidRDefault="00BD2990">
      <w:r>
        <w:pict w14:anchorId="4CB0B0BB">
          <v:rect id="_x0000_i1028" style="width:0;height:1.5pt" o:hralign="center" o:hrstd="t" o:hr="t" fillcolor="#a0a0a0" stroked="f"/>
        </w:pict>
      </w:r>
    </w:p>
    <w:p w14:paraId="1B0E82D5" w14:textId="77777777" w:rsidR="00BD2990" w:rsidRDefault="00BD2990">
      <w:pPr>
        <w:pStyle w:val="Heading2"/>
        <w:keepNext w:val="0"/>
        <w:keepLines w:val="0"/>
        <w:spacing w:before="280"/>
      </w:pPr>
      <w:bookmarkStart w:id="5" w:name="_wqe3oeuxxgr5" w:colFirst="0" w:colLast="0"/>
      <w:bookmarkEnd w:id="5"/>
      <w:r>
        <w:t>🔹 Advantages</w:t>
      </w:r>
    </w:p>
    <w:p w14:paraId="16BDF15C" w14:textId="77777777" w:rsidR="00BD2990" w:rsidRDefault="00BD299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0FE110F2" w14:textId="77777777" w:rsidR="00BD2990" w:rsidRDefault="00BD2990" w:rsidP="00BD299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Faster</w:t>
      </w:r>
      <w:r>
        <w:rPr>
          <w:rFonts w:ascii="Roboto Mono" w:eastAsia="Roboto Mono" w:hAnsi="Roboto Mono" w:cs="Roboto Mono"/>
        </w:rPr>
        <w:t xml:space="preserve"> and more </w:t>
      </w:r>
      <w:r>
        <w:rPr>
          <w:rFonts w:ascii="Roboto Mono" w:eastAsia="Roboto Mono" w:hAnsi="Roboto Mono" w:cs="Roboto Mono"/>
          <w:b/>
        </w:rPr>
        <w:t>user-friendly</w:t>
      </w:r>
      <w:r>
        <w:rPr>
          <w:rFonts w:ascii="Roboto Mono" w:eastAsia="Roboto Mono" w:hAnsi="Roboto Mono" w:cs="Roboto Mono"/>
        </w:rPr>
        <w:t xml:space="preserve"> than traditional concept-based thesauruses</w:t>
      </w:r>
      <w:r>
        <w:rPr>
          <w:rFonts w:ascii="Roboto Mono" w:eastAsia="Roboto Mono" w:hAnsi="Roboto Mono" w:cs="Roboto Mono"/>
        </w:rPr>
        <w:br/>
      </w:r>
    </w:p>
    <w:p w14:paraId="4853C212" w14:textId="77777777" w:rsidR="00BD2990" w:rsidRDefault="00BD2990" w:rsidP="00BD299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Ideal for </w:t>
      </w:r>
      <w:r>
        <w:rPr>
          <w:rFonts w:ascii="Roboto Mono" w:eastAsia="Roboto Mono" w:hAnsi="Roboto Mono" w:cs="Roboto Mono"/>
          <w:b/>
        </w:rPr>
        <w:t>everyday writing, editing, and learning</w:t>
      </w:r>
      <w:r>
        <w:rPr>
          <w:rFonts w:ascii="Roboto Mono" w:eastAsia="Roboto Mono" w:hAnsi="Roboto Mono" w:cs="Roboto Mono"/>
          <w:b/>
        </w:rPr>
        <w:br/>
      </w:r>
    </w:p>
    <w:p w14:paraId="5049022E" w14:textId="77777777" w:rsidR="00BD2990" w:rsidRDefault="00BD2990" w:rsidP="00BD299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Easy integration with </w:t>
      </w:r>
      <w:r>
        <w:rPr>
          <w:rFonts w:ascii="Roboto Mono" w:eastAsia="Roboto Mono" w:hAnsi="Roboto Mono" w:cs="Roboto Mono"/>
          <w:b/>
        </w:rPr>
        <w:t>word processing tools</w:t>
      </w:r>
      <w:r>
        <w:rPr>
          <w:rFonts w:ascii="Roboto Mono" w:eastAsia="Roboto Mono" w:hAnsi="Roboto Mono" w:cs="Roboto Mono"/>
        </w:rPr>
        <w:t xml:space="preserve"> (e.g., MS Word Thesaurus)</w:t>
      </w:r>
      <w:r>
        <w:rPr>
          <w:rFonts w:ascii="Roboto Mono" w:eastAsia="Roboto Mono" w:hAnsi="Roboto Mono" w:cs="Roboto Mono"/>
        </w:rPr>
        <w:br/>
      </w:r>
    </w:p>
    <w:p w14:paraId="1BE59028" w14:textId="77777777" w:rsidR="00BD2990" w:rsidRDefault="00BD2990" w:rsidP="00BD299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includes </w:t>
      </w:r>
      <w:r>
        <w:rPr>
          <w:rFonts w:ascii="Roboto Mono" w:eastAsia="Roboto Mono" w:hAnsi="Roboto Mono" w:cs="Roboto Mono"/>
          <w:b/>
        </w:rPr>
        <w:t>definitions, usage examples, and part of speech labels</w:t>
      </w:r>
    </w:p>
    <w:p w14:paraId="50D80228" w14:textId="77777777" w:rsidR="00BD2990" w:rsidRDefault="00BD2990">
      <w:r>
        <w:pict w14:anchorId="3178D911">
          <v:rect id="_x0000_i1029" style="width:0;height:1.5pt" o:hralign="center" o:hrstd="t" o:hr="t" fillcolor="#a0a0a0" stroked="f"/>
        </w:pict>
      </w:r>
    </w:p>
    <w:p w14:paraId="09D79825" w14:textId="77777777" w:rsidR="00BD2990" w:rsidRDefault="00BD2990">
      <w:pPr>
        <w:pStyle w:val="Heading2"/>
        <w:keepNext w:val="0"/>
        <w:keepLines w:val="0"/>
        <w:spacing w:before="280"/>
      </w:pPr>
      <w:bookmarkStart w:id="6" w:name="_dgwvr4m7xwzd" w:colFirst="0" w:colLast="0"/>
      <w:bookmarkEnd w:id="6"/>
      <w:r>
        <w:t>🔹 Limitations</w:t>
      </w:r>
    </w:p>
    <w:p w14:paraId="2EF46E3A" w14:textId="77777777" w:rsidR="00BD2990" w:rsidRDefault="00BD299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235760B" w14:textId="77777777" w:rsidR="00BD2990" w:rsidRDefault="00BD2990" w:rsidP="00BD299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Less helpful for </w:t>
      </w:r>
      <w:r>
        <w:rPr>
          <w:rFonts w:ascii="Roboto Mono" w:eastAsia="Roboto Mono" w:hAnsi="Roboto Mono" w:cs="Roboto Mono"/>
          <w:b/>
        </w:rPr>
        <w:t>brainstorming or conceptual exploration</w:t>
      </w:r>
      <w:r>
        <w:rPr>
          <w:rFonts w:ascii="Roboto Mono" w:eastAsia="Roboto Mono" w:hAnsi="Roboto Mono" w:cs="Roboto Mono"/>
          <w:b/>
        </w:rPr>
        <w:br/>
      </w:r>
    </w:p>
    <w:p w14:paraId="07FE6F13" w14:textId="77777777" w:rsidR="00BD2990" w:rsidRDefault="00BD2990" w:rsidP="00BD299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May </w:t>
      </w:r>
      <w:r>
        <w:rPr>
          <w:rFonts w:ascii="Roboto Mono" w:eastAsia="Roboto Mono" w:hAnsi="Roboto Mono" w:cs="Roboto Mono"/>
          <w:b/>
        </w:rPr>
        <w:t>miss semantic relationships</w:t>
      </w:r>
      <w:r>
        <w:rPr>
          <w:rFonts w:ascii="Roboto Mono" w:eastAsia="Roboto Mono" w:hAnsi="Roboto Mono" w:cs="Roboto Mono"/>
        </w:rPr>
        <w:t xml:space="preserve"> that traditional thesauruses highlight</w:t>
      </w:r>
    </w:p>
    <w:p w14:paraId="46F7CEBE" w14:textId="77777777" w:rsidR="00BD2990" w:rsidRDefault="00BD2990">
      <w:r>
        <w:pict w14:anchorId="042C2092">
          <v:rect id="_x0000_i1030" style="width:0;height:1.5pt" o:hralign="center" o:hrstd="t" o:hr="t" fillcolor="#a0a0a0" stroked="f"/>
        </w:pict>
      </w:r>
    </w:p>
    <w:p w14:paraId="2BC33A9F" w14:textId="77777777" w:rsidR="00BD2990" w:rsidRDefault="00BD2990"/>
    <w:p w14:paraId="41B4ACA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36757"/>
    <w:multiLevelType w:val="multilevel"/>
    <w:tmpl w:val="9572C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61545FB"/>
    <w:multiLevelType w:val="multilevel"/>
    <w:tmpl w:val="DC2C3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4687594">
    <w:abstractNumId w:val="0"/>
  </w:num>
  <w:num w:numId="2" w16cid:durableId="1973434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990"/>
    <w:rsid w:val="002D1F4F"/>
    <w:rsid w:val="00711B4D"/>
    <w:rsid w:val="008952B3"/>
    <w:rsid w:val="00A70480"/>
    <w:rsid w:val="00BD299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E55DA"/>
  <w15:chartTrackingRefBased/>
  <w15:docId w15:val="{4BEDEC0D-1A16-447A-8289-2012979B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2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9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9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9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9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9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9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9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9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9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9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9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