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266E7" w14:textId="77777777" w:rsidR="00AF1386" w:rsidRDefault="00AF1386">
      <w:pPr>
        <w:pStyle w:val="Heading1"/>
      </w:pPr>
      <w:bookmarkStart w:id="0" w:name="_gy3vbirjuh2j" w:colFirst="0" w:colLast="0"/>
      <w:bookmarkEnd w:id="0"/>
      <w:r>
        <w:t>Homophones (Proper)</w:t>
      </w:r>
    </w:p>
    <w:p w14:paraId="01E265C4" w14:textId="77777777" w:rsidR="00AF1386" w:rsidRDefault="00AF1386">
      <w:pPr>
        <w:pStyle w:val="Heading2"/>
      </w:pPr>
      <w:bookmarkStart w:id="1" w:name="_ru0cstfsv6fy" w:colFirst="0" w:colLast="0"/>
      <w:bookmarkEnd w:id="1"/>
      <w:r>
        <w:t>🔹 What Are Homophones (Proper)</w:t>
      </w:r>
    </w:p>
    <w:p w14:paraId="6566CC5E" w14:textId="77777777" w:rsidR="00AF1386" w:rsidRDefault="00AF1386">
      <w:pPr>
        <w:spacing w:before="240" w:after="240"/>
        <w:rPr>
          <w:b/>
          <w:color w:val="000000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33BB2CE2" w14:textId="77777777" w:rsidR="00AF1386" w:rsidRDefault="00AF138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Homophones (proper)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true homophones</w:t>
      </w:r>
      <w:r>
        <w:rPr>
          <w:rFonts w:ascii="Roboto Mono" w:eastAsia="Roboto Mono" w:hAnsi="Roboto Mono" w:cs="Roboto Mono"/>
        </w:rPr>
        <w:t xml:space="preserve">: words that are </w:t>
      </w:r>
      <w:r>
        <w:rPr>
          <w:rFonts w:ascii="Roboto Mono" w:eastAsia="Roboto Mono" w:hAnsi="Roboto Mono" w:cs="Roboto Mono"/>
          <w:b/>
        </w:rPr>
        <w:t>pronounced the same</w:t>
      </w:r>
      <w:r>
        <w:rPr>
          <w:rFonts w:ascii="Roboto Mono" w:eastAsia="Roboto Mono" w:hAnsi="Roboto Mono" w:cs="Roboto Mono"/>
        </w:rPr>
        <w:t xml:space="preserve"> but are </w:t>
      </w:r>
      <w:r>
        <w:rPr>
          <w:rFonts w:ascii="Roboto Mono" w:eastAsia="Roboto Mono" w:hAnsi="Roboto Mono" w:cs="Roboto Mono"/>
          <w:b/>
        </w:rPr>
        <w:t>spelled differently</w:t>
      </w:r>
      <w:r>
        <w:rPr>
          <w:rFonts w:ascii="Roboto Mono" w:eastAsia="Roboto Mono" w:hAnsi="Roboto Mono" w:cs="Roboto Mono"/>
        </w:rPr>
        <w:t xml:space="preserve"> and have </w:t>
      </w:r>
      <w:r>
        <w:rPr>
          <w:rFonts w:ascii="Roboto Mono" w:eastAsia="Roboto Mono" w:hAnsi="Roboto Mono" w:cs="Roboto Mono"/>
          <w:b/>
        </w:rPr>
        <w:t>completely different meanings</w:t>
      </w:r>
      <w:r>
        <w:rPr>
          <w:rFonts w:ascii="Roboto Mono" w:eastAsia="Roboto Mono" w:hAnsi="Roboto Mono" w:cs="Roboto Mono"/>
        </w:rPr>
        <w:t>.</w:t>
      </w:r>
    </w:p>
    <w:p w14:paraId="2EB5B8D0" w14:textId="77777777" w:rsidR="00AF1386" w:rsidRDefault="00AF138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are the "classic" homophones—what people usually mean when they say “homophones.”</w:t>
      </w:r>
    </w:p>
    <w:p w14:paraId="0C7FCDD2" w14:textId="77777777" w:rsidR="00AF1386" w:rsidRDefault="00AF1386">
      <w:r>
        <w:pict w14:anchorId="4F961F73">
          <v:rect id="_x0000_i1025" style="width:0;height:1.5pt" o:hralign="center" o:hrstd="t" o:hr="t" fillcolor="#a0a0a0" stroked="f"/>
        </w:pict>
      </w:r>
    </w:p>
    <w:p w14:paraId="1E07A4FE" w14:textId="77777777" w:rsidR="00AF1386" w:rsidRDefault="00AF1386">
      <w:pPr>
        <w:pStyle w:val="Heading2"/>
        <w:keepNext w:val="0"/>
        <w:keepLines w:val="0"/>
        <w:spacing w:before="280"/>
      </w:pPr>
      <w:bookmarkStart w:id="2" w:name="_yp7rh43f08iz" w:colFirst="0" w:colLast="0"/>
      <w:bookmarkEnd w:id="2"/>
      <w:r>
        <w:t>🧱 Key Features of Homophones (Proper)</w:t>
      </w:r>
    </w:p>
    <w:p w14:paraId="2651647D" w14:textId="77777777" w:rsidR="00AF1386" w:rsidRDefault="00AF138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1B88DC70" w14:textId="77777777" w:rsidR="00AF1386" w:rsidRDefault="00AF1386">
      <w:r>
        <w:rPr>
          <w:noProof/>
        </w:rPr>
        <w:drawing>
          <wp:inline distT="114300" distB="114300" distL="114300" distR="114300" wp14:anchorId="7EF07C64" wp14:editId="6AE10229">
            <wp:extent cx="5943600" cy="1638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2645"/>
      </w:tblGrid>
      <w:tr w:rsidR="00AF1386" w14:paraId="61DA3753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D8409" w14:textId="77777777" w:rsidR="00AF1386" w:rsidRDefault="00AF13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F34D3" w14:textId="77777777" w:rsidR="00AF1386" w:rsidRDefault="00AF13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</w:tr>
      <w:tr w:rsidR="00AF1386" w14:paraId="17B2157E" w14:textId="77777777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95F98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50809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AF1386" w14:paraId="228E23F1" w14:textId="77777777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F3C8C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27C0E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Different</w:t>
            </w:r>
          </w:p>
        </w:tc>
      </w:tr>
      <w:tr w:rsidR="00AF1386" w14:paraId="08B62266" w14:textId="77777777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9BE2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A03F1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Different</w:t>
            </w:r>
          </w:p>
        </w:tc>
      </w:tr>
      <w:tr w:rsidR="00AF1386" w14:paraId="168A1D7A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2619F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Grammatical Role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7DDF0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be same or different</w:t>
            </w:r>
          </w:p>
        </w:tc>
      </w:tr>
    </w:tbl>
    <w:p w14:paraId="4B998A44" w14:textId="77777777" w:rsidR="00AF1386" w:rsidRDefault="00AF1386">
      <w:r>
        <w:pict w14:anchorId="4D416355">
          <v:rect id="_x0000_i1026" style="width:0;height:1.5pt" o:hralign="center" o:hrstd="t" o:hr="t" fillcolor="#a0a0a0" stroked="f"/>
        </w:pict>
      </w:r>
    </w:p>
    <w:p w14:paraId="5C5A2E57" w14:textId="77777777" w:rsidR="00AF1386" w:rsidRDefault="00AF1386">
      <w:pPr>
        <w:pStyle w:val="Heading2"/>
        <w:keepNext w:val="0"/>
        <w:keepLines w:val="0"/>
        <w:spacing w:before="280"/>
      </w:pPr>
      <w:bookmarkStart w:id="3" w:name="_ky3ut5f9ilkf" w:colFirst="0" w:colLast="0"/>
      <w:bookmarkEnd w:id="3"/>
      <w:r>
        <w:t>📝 Examples of Homophones (Proper)</w:t>
      </w:r>
    </w:p>
    <w:p w14:paraId="0AB09F11" w14:textId="77777777" w:rsidR="00AF1386" w:rsidRDefault="00AF138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34D31263" w14:textId="77777777" w:rsidR="00AF1386" w:rsidRDefault="00AF1386">
      <w:r>
        <w:rPr>
          <w:noProof/>
        </w:rPr>
        <w:drawing>
          <wp:inline distT="114300" distB="114300" distL="114300" distR="114300" wp14:anchorId="551CC638" wp14:editId="4BED3EC4">
            <wp:extent cx="5943600" cy="2641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1115"/>
        <w:gridCol w:w="2540"/>
        <w:gridCol w:w="3155"/>
      </w:tblGrid>
      <w:tr w:rsidR="00AF1386" w14:paraId="530CF009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5372F" w14:textId="77777777" w:rsidR="00AF1386" w:rsidRDefault="00AF13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2CA09" w14:textId="77777777" w:rsidR="00AF1386" w:rsidRDefault="00AF13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D8B71" w14:textId="77777777" w:rsidR="00AF1386" w:rsidRDefault="00AF13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 of Speech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5586" w14:textId="77777777" w:rsidR="00AF1386" w:rsidRDefault="00AF13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AF1386" w14:paraId="37612C88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7ADD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bare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31D9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bear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C2933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/ Noun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55B6C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Naked vs. Animal</w:t>
            </w:r>
          </w:p>
        </w:tc>
      </w:tr>
      <w:tr w:rsidR="00AF1386" w14:paraId="54E76BEC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61F45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flour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66F1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flower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C1355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Noun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E4705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Baking ingredient vs. Plant</w:t>
            </w:r>
          </w:p>
        </w:tc>
      </w:tr>
      <w:tr w:rsidR="00AF1386" w14:paraId="6671BE54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42628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knight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8BC2C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night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D68C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Noun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AEB9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Warrior vs. Time of day</w:t>
            </w:r>
          </w:p>
        </w:tc>
      </w:tr>
      <w:tr w:rsidR="00AF1386" w14:paraId="0560857F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F9587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81CEE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two</w:t>
            </w:r>
            <w:r>
              <w:rPr>
                <w:rFonts w:ascii="Roboto Mono" w:eastAsia="Roboto Mono" w:hAnsi="Roboto Mono" w:cs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b/>
              </w:rPr>
              <w:t>too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ABBD7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 / Number / Adverb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4F7BB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Direction vs. Number vs. Also</w:t>
            </w:r>
          </w:p>
        </w:tc>
      </w:tr>
      <w:tr w:rsidR="00AF1386" w14:paraId="70966CE1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E1454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sight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C762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site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3F7E2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Noun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678D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Vision vs. Location</w:t>
            </w:r>
          </w:p>
        </w:tc>
      </w:tr>
      <w:tr w:rsidR="00AF1386" w14:paraId="3A124A82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BD9B7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right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C238F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D1C3D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 / Verb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10A3B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Correct vs. To form letters</w:t>
            </w:r>
          </w:p>
        </w:tc>
      </w:tr>
      <w:tr w:rsidR="00AF1386" w14:paraId="5E51E0C1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1253B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steak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E37A1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stake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8E43F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/ Noun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906AC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Meat vs. Post or investment</w:t>
            </w:r>
          </w:p>
        </w:tc>
      </w:tr>
    </w:tbl>
    <w:p w14:paraId="06283817" w14:textId="77777777" w:rsidR="00AF1386" w:rsidRDefault="00AF1386">
      <w:r>
        <w:pict w14:anchorId="608C8493">
          <v:rect id="_x0000_i1027" style="width:0;height:1.5pt" o:hralign="center" o:hrstd="t" o:hr="t" fillcolor="#a0a0a0" stroked="f"/>
        </w:pict>
      </w:r>
    </w:p>
    <w:p w14:paraId="4FFC7404" w14:textId="77777777" w:rsidR="00AF1386" w:rsidRDefault="00AF1386">
      <w:pPr>
        <w:pStyle w:val="Heading2"/>
        <w:keepNext w:val="0"/>
        <w:keepLines w:val="0"/>
        <w:spacing w:before="280"/>
      </w:pPr>
      <w:bookmarkStart w:id="4" w:name="_mssnf5uuh4ci" w:colFirst="0" w:colLast="0"/>
      <w:bookmarkEnd w:id="4"/>
      <w:r>
        <w:t>🎯 Common Uses</w:t>
      </w:r>
    </w:p>
    <w:p w14:paraId="22FB96FF" w14:textId="77777777" w:rsidR="00AF1386" w:rsidRDefault="00AF138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28DC6A70" w14:textId="77777777" w:rsidR="00AF1386" w:rsidRDefault="00AF1386" w:rsidP="00AF138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Wordplay (puns, jokes)</w:t>
      </w:r>
      <w:r>
        <w:rPr>
          <w:rFonts w:ascii="Roboto Mono" w:eastAsia="Roboto Mono" w:hAnsi="Roboto Mono" w:cs="Roboto Mono"/>
        </w:rPr>
        <w:br/>
      </w:r>
    </w:p>
    <w:p w14:paraId="2AEC0E33" w14:textId="77777777" w:rsidR="00AF1386" w:rsidRDefault="00AF1386" w:rsidP="00AF138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Confusing pairs in spelling and grammar</w:t>
      </w:r>
      <w:r>
        <w:rPr>
          <w:rFonts w:ascii="Roboto Mono" w:eastAsia="Roboto Mono" w:hAnsi="Roboto Mono" w:cs="Roboto Mono"/>
        </w:rPr>
        <w:br/>
      </w:r>
    </w:p>
    <w:p w14:paraId="3CE98741" w14:textId="77777777" w:rsidR="00AF1386" w:rsidRDefault="00AF1386" w:rsidP="00AF138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Rhyme in poetry and song (e.g., </w:t>
      </w:r>
      <w:r>
        <w:rPr>
          <w:rFonts w:ascii="Roboto Mono" w:eastAsia="Roboto Mono" w:hAnsi="Roboto Mono" w:cs="Roboto Mono"/>
          <w:b/>
        </w:rPr>
        <w:t>"bare" rhyming with "bear"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5F6A273" w14:textId="77777777" w:rsidR="00AF1386" w:rsidRDefault="00AF1386" w:rsidP="00AF1386">
      <w:pPr>
        <w:numPr>
          <w:ilvl w:val="0"/>
          <w:numId w:val="1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Homophone-based riddles (e.g., “What has four wheels and flies?” → A </w:t>
      </w:r>
      <w:r>
        <w:rPr>
          <w:rFonts w:ascii="Roboto Mono" w:eastAsia="Roboto Mono" w:hAnsi="Roboto Mono" w:cs="Roboto Mono"/>
          <w:b/>
        </w:rPr>
        <w:t>garbage truck</w:t>
      </w:r>
      <w:r>
        <w:rPr>
          <w:rFonts w:ascii="Roboto Mono" w:eastAsia="Roboto Mono" w:hAnsi="Roboto Mono" w:cs="Roboto Mono"/>
        </w:rPr>
        <w:t>)</w:t>
      </w:r>
    </w:p>
    <w:p w14:paraId="41C30DD0" w14:textId="77777777" w:rsidR="00AF1386" w:rsidRDefault="00AF1386">
      <w:r>
        <w:pict w14:anchorId="09C6ED4C">
          <v:rect id="_x0000_i1028" style="width:0;height:1.5pt" o:hralign="center" o:hrstd="t" o:hr="t" fillcolor="#a0a0a0" stroked="f"/>
        </w:pict>
      </w:r>
    </w:p>
    <w:p w14:paraId="72F5BDF3" w14:textId="77777777" w:rsidR="00AF1386" w:rsidRDefault="00AF1386">
      <w:pPr>
        <w:pStyle w:val="Heading2"/>
        <w:keepNext w:val="0"/>
        <w:keepLines w:val="0"/>
        <w:spacing w:before="280"/>
      </w:pPr>
      <w:bookmarkStart w:id="5" w:name="_vfz482cw2peu" w:colFirst="0" w:colLast="0"/>
      <w:bookmarkEnd w:id="5"/>
      <w:r>
        <w:t>🔍 How to Identify Homophones (Proper)</w:t>
      </w:r>
    </w:p>
    <w:p w14:paraId="588507DD" w14:textId="77777777" w:rsidR="00AF1386" w:rsidRDefault="00AF138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028B9B68" w14:textId="77777777" w:rsidR="00AF1386" w:rsidRDefault="00AF138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Ask:</w:t>
      </w:r>
    </w:p>
    <w:p w14:paraId="40D58A65" w14:textId="77777777" w:rsidR="00AF1386" w:rsidRDefault="00AF138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Do they sound the same?</w:t>
      </w:r>
      <w:r>
        <w:rPr>
          <w:rFonts w:ascii="Arial Unicode MS" w:eastAsia="Arial Unicode MS" w:hAnsi="Arial Unicode MS" w:cs="Arial Unicode MS"/>
        </w:rPr>
        <w:br/>
        <w:t xml:space="preserve"> ❌ Are they spelled the same?</w:t>
      </w:r>
      <w:r>
        <w:rPr>
          <w:rFonts w:ascii="Arial Unicode MS" w:eastAsia="Arial Unicode MS" w:hAnsi="Arial Unicode MS" w:cs="Arial Unicode MS"/>
        </w:rPr>
        <w:br/>
        <w:t xml:space="preserve"> ❌ Do they mean the same thing?</w:t>
      </w:r>
    </w:p>
    <w:p w14:paraId="5B2B2593" w14:textId="77777777" w:rsidR="00AF1386" w:rsidRDefault="00AF138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If YES to first and NO to the rest → They are </w:t>
      </w:r>
      <w:r>
        <w:rPr>
          <w:rFonts w:ascii="Roboto Mono" w:eastAsia="Roboto Mono" w:hAnsi="Roboto Mono" w:cs="Roboto Mono"/>
          <w:b/>
        </w:rPr>
        <w:t>homophones (proper)</w:t>
      </w:r>
      <w:r>
        <w:rPr>
          <w:rFonts w:ascii="Roboto Mono" w:eastAsia="Roboto Mono" w:hAnsi="Roboto Mono" w:cs="Roboto Mono"/>
        </w:rPr>
        <w:t>.</w:t>
      </w:r>
    </w:p>
    <w:p w14:paraId="214D63ED" w14:textId="77777777" w:rsidR="00AF1386" w:rsidRDefault="00AF1386">
      <w:r>
        <w:pict w14:anchorId="2F8A33AF">
          <v:rect id="_x0000_i1029" style="width:0;height:1.5pt" o:hralign="center" o:hrstd="t" o:hr="t" fillcolor="#a0a0a0" stroked="f"/>
        </w:pict>
      </w:r>
    </w:p>
    <w:p w14:paraId="30FF47AD" w14:textId="77777777" w:rsidR="00AF1386" w:rsidRDefault="00AF1386">
      <w:pPr>
        <w:pStyle w:val="Heading2"/>
        <w:keepNext w:val="0"/>
        <w:keepLines w:val="0"/>
        <w:spacing w:before="280"/>
      </w:pPr>
      <w:bookmarkStart w:id="6" w:name="_v1lrxoz4a90k" w:colFirst="0" w:colLast="0"/>
      <w:bookmarkEnd w:id="6"/>
      <w:r>
        <w:t>🧭 Comparison with Related Terms</w:t>
      </w:r>
    </w:p>
    <w:p w14:paraId="4C6D83C0" w14:textId="77777777" w:rsidR="00AF1386" w:rsidRDefault="00AF138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206436AB" w14:textId="77777777" w:rsidR="00AF1386" w:rsidRDefault="00AF1386">
      <w:r>
        <w:rPr>
          <w:noProof/>
        </w:rPr>
        <w:drawing>
          <wp:inline distT="114300" distB="114300" distL="114300" distR="114300" wp14:anchorId="678DB8AC" wp14:editId="42F285A9">
            <wp:extent cx="5943600" cy="1562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2510"/>
        <w:gridCol w:w="1565"/>
        <w:gridCol w:w="1955"/>
      </w:tblGrid>
      <w:tr w:rsidR="00AF1386" w14:paraId="2C41A5B5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1F066" w14:textId="77777777" w:rsidR="00AF1386" w:rsidRDefault="00AF13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04E52" w14:textId="77777777" w:rsidR="00AF1386" w:rsidRDefault="00AF13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Homophones (Proper)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994C0" w14:textId="77777777" w:rsidR="00AF1386" w:rsidRDefault="00AF13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Homographs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C7858" w14:textId="77777777" w:rsidR="00AF1386" w:rsidRDefault="00AF13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True Homonyms</w:t>
            </w:r>
          </w:p>
        </w:tc>
      </w:tr>
      <w:tr w:rsidR="00AF1386" w14:paraId="35B0C6AB" w14:textId="77777777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ECD25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Pronunciation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EDB7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C6743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or ✅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250C1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AF1386" w14:paraId="1D8BE6FC" w14:textId="77777777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25DB2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Spelling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4BC3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42001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C87A0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AF1386" w14:paraId="02786967" w14:textId="77777777">
        <w:trPr>
          <w:trHeight w:val="545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0DB8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Different Meaning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FF9DA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0E7E7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D5C3D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</w:tr>
      <w:tr w:rsidR="00AF1386" w14:paraId="1BECFC30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054B4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E77C0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flour / flower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4E2FB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 / lead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960B" w14:textId="77777777" w:rsidR="00AF1386" w:rsidRDefault="00AF13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bat / bat</w:t>
            </w:r>
          </w:p>
        </w:tc>
      </w:tr>
    </w:tbl>
    <w:p w14:paraId="6D938F42" w14:textId="77777777" w:rsidR="00AF1386" w:rsidRDefault="00AF1386">
      <w:r>
        <w:pict w14:anchorId="63ED8774">
          <v:rect id="_x0000_i1030" style="width:0;height:1.5pt" o:hralign="center" o:hrstd="t" o:hr="t" fillcolor="#a0a0a0" stroked="f"/>
        </w:pict>
      </w:r>
    </w:p>
    <w:p w14:paraId="50EBBE4D" w14:textId="77777777" w:rsidR="00AF1386" w:rsidRDefault="00AF1386"/>
    <w:p w14:paraId="41CB8BD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7D82"/>
    <w:multiLevelType w:val="multilevel"/>
    <w:tmpl w:val="897AB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005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86"/>
    <w:rsid w:val="002D1F4F"/>
    <w:rsid w:val="00711B4D"/>
    <w:rsid w:val="008952B3"/>
    <w:rsid w:val="00A70480"/>
    <w:rsid w:val="00AF1386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7DE0"/>
  <w15:chartTrackingRefBased/>
  <w15:docId w15:val="{57A21C53-A2FF-4CBF-8414-C7ECADE30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