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5DBB" w14:textId="77777777" w:rsidR="00E3334F" w:rsidRDefault="00E3334F">
      <w:pPr>
        <w:pStyle w:val="Heading1"/>
      </w:pPr>
      <w:bookmarkStart w:id="0" w:name="_p3pf4y28qda" w:colFirst="0" w:colLast="0"/>
      <w:bookmarkEnd w:id="0"/>
      <w:r>
        <w:t>Descriptive Grammar</w:t>
      </w:r>
    </w:p>
    <w:p w14:paraId="77FA88C6" w14:textId="77777777" w:rsidR="00E3334F" w:rsidRDefault="00E3334F">
      <w:pPr>
        <w:pStyle w:val="Heading2"/>
      </w:pPr>
      <w:bookmarkStart w:id="1" w:name="_2y6yusruso49" w:colFirst="0" w:colLast="0"/>
      <w:bookmarkEnd w:id="1"/>
      <w:r>
        <w:t>🔹 What is Descriptive Grammar</w:t>
      </w:r>
    </w:p>
    <w:p w14:paraId="615E1CD2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2849F18" w14:textId="77777777" w:rsidR="00E3334F" w:rsidRDefault="00E3334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 refers to the set of rules and patterns that describe </w:t>
      </w:r>
      <w:r>
        <w:rPr>
          <w:rFonts w:ascii="Roboto Mono" w:eastAsia="Roboto Mono" w:hAnsi="Roboto Mono" w:cs="Roboto Mono"/>
          <w:b/>
        </w:rPr>
        <w:t>how language is actually used</w:t>
      </w:r>
      <w:r>
        <w:rPr>
          <w:rFonts w:ascii="Roboto Mono" w:eastAsia="Roboto Mono" w:hAnsi="Roboto Mono" w:cs="Roboto Mono"/>
        </w:rPr>
        <w:t xml:space="preserve"> by speakers and writers in real-life situations—</w:t>
      </w:r>
      <w:r>
        <w:rPr>
          <w:rFonts w:ascii="Roboto Mono" w:eastAsia="Roboto Mono" w:hAnsi="Roboto Mono" w:cs="Roboto Mono"/>
          <w:b/>
        </w:rPr>
        <w:t>not how it "should" be used.</w:t>
      </w:r>
    </w:p>
    <w:p w14:paraId="64D850C1" w14:textId="77777777" w:rsidR="00E3334F" w:rsidRDefault="00E333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 judge</w:t>
      </w:r>
      <w:r>
        <w:rPr>
          <w:rFonts w:ascii="Roboto Mono" w:eastAsia="Roboto Mono" w:hAnsi="Roboto Mono" w:cs="Roboto Mono"/>
        </w:rPr>
        <w:t xml:space="preserve"> correctness but instead </w:t>
      </w:r>
      <w:r>
        <w:rPr>
          <w:rFonts w:ascii="Roboto Mono" w:eastAsia="Roboto Mono" w:hAnsi="Roboto Mono" w:cs="Roboto Mono"/>
          <w:b/>
        </w:rPr>
        <w:t>observes and records</w:t>
      </w:r>
      <w:r>
        <w:rPr>
          <w:rFonts w:ascii="Roboto Mono" w:eastAsia="Roboto Mono" w:hAnsi="Roboto Mono" w:cs="Roboto Mono"/>
        </w:rPr>
        <w:t xml:space="preserve"> language as it is spoken and written, even if it's informal or nonstandard.</w:t>
      </w:r>
    </w:p>
    <w:p w14:paraId="599EF1D3" w14:textId="77777777" w:rsidR="00E3334F" w:rsidRDefault="00E3334F">
      <w:r>
        <w:pict w14:anchorId="29668C6E">
          <v:rect id="_x0000_i1025" style="width:0;height:1.5pt" o:hralign="center" o:hrstd="t" o:hr="t" fillcolor="#a0a0a0" stroked="f"/>
        </w:pict>
      </w:r>
    </w:p>
    <w:p w14:paraId="41B01334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ku440wigz1m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Descriptive Grammar:</w:t>
      </w:r>
    </w:p>
    <w:p w14:paraId="1ADD8CC8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406E94CC" w14:textId="77777777" w:rsidR="00E3334F" w:rsidRDefault="00E3334F">
      <w:r>
        <w:rPr>
          <w:noProof/>
        </w:rPr>
        <w:drawing>
          <wp:inline distT="114300" distB="114300" distL="114300" distR="114300" wp14:anchorId="4750192B" wp14:editId="66E259CA">
            <wp:extent cx="5943600" cy="195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980"/>
      </w:tblGrid>
      <w:tr w:rsidR="00E3334F" w14:paraId="6C1766A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1C2A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7118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3334F" w14:paraId="5E352DD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0D8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Usage-based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F39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how native speakers naturally use the language</w:t>
            </w:r>
          </w:p>
        </w:tc>
      </w:tr>
      <w:tr w:rsidR="00E3334F" w14:paraId="7B1DF4E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80B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Non-judgmental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752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not label expressions as "right" or "wrong"</w:t>
            </w:r>
          </w:p>
        </w:tc>
      </w:tr>
      <w:tr w:rsidR="00E3334F" w14:paraId="71EF48D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51C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Flexible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0FE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Accepts variation across dialects, regions, and social groups</w:t>
            </w:r>
          </w:p>
        </w:tc>
      </w:tr>
      <w:tr w:rsidR="00E3334F" w14:paraId="3DFC3B1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DA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Data-driven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3B8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Grounded in real language examples from speech and writing</w:t>
            </w:r>
          </w:p>
        </w:tc>
      </w:tr>
      <w:tr w:rsidR="00E3334F" w14:paraId="563F5EC7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6A9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 focus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49F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 in </w:t>
            </w:r>
            <w:r>
              <w:rPr>
                <w:rFonts w:ascii="Roboto Mono" w:eastAsia="Roboto Mono" w:hAnsi="Roboto Mono" w:cs="Roboto Mono"/>
                <w:b/>
              </w:rPr>
              <w:t>linguistics</w:t>
            </w:r>
            <w:r>
              <w:rPr>
                <w:rFonts w:ascii="Roboto Mono" w:eastAsia="Roboto Mono" w:hAnsi="Roboto Mono" w:cs="Roboto Mono"/>
              </w:rPr>
              <w:t>, not grammar instruction or language policing</w:t>
            </w:r>
          </w:p>
        </w:tc>
      </w:tr>
    </w:tbl>
    <w:p w14:paraId="5823D966" w14:textId="77777777" w:rsidR="00E3334F" w:rsidRDefault="00E3334F">
      <w:r>
        <w:pict w14:anchorId="5E2628CF">
          <v:rect id="_x0000_i1026" style="width:0;height:1.5pt" o:hralign="center" o:hrstd="t" o:hr="t" fillcolor="#a0a0a0" stroked="f"/>
        </w:pict>
      </w:r>
    </w:p>
    <w:p w14:paraId="7258077A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mbaqh248z4v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Descriptive Grammar in Use:</w:t>
      </w:r>
    </w:p>
    <w:p w14:paraId="3623C2F7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4FB4A16" w14:textId="77777777" w:rsidR="00E3334F" w:rsidRDefault="00E3334F">
      <w:r>
        <w:rPr>
          <w:noProof/>
        </w:rPr>
        <w:drawing>
          <wp:inline distT="114300" distB="114300" distL="114300" distR="114300" wp14:anchorId="149B8C0D" wp14:editId="2E589741">
            <wp:extent cx="5943600" cy="1409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80"/>
      </w:tblGrid>
      <w:tr w:rsidR="00E3334F" w14:paraId="4F2D9CF4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E4FE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A431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View</w:t>
            </w:r>
          </w:p>
        </w:tc>
      </w:tr>
      <w:tr w:rsidR="00E3334F" w14:paraId="3BC819B4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1C7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“Who did you go with?”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340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because it’s widely used in spoken English</w:t>
            </w:r>
          </w:p>
        </w:tc>
      </w:tr>
      <w:tr w:rsidR="00E3334F" w14:paraId="65110164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D43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“Ain’t nobody got time for that.”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73A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Grammatical in certain dialects like African American Vernacular English (AAVE)</w:t>
            </w:r>
          </w:p>
        </w:tc>
      </w:tr>
      <w:tr w:rsidR="00E3334F" w14:paraId="32A67F9B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369D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“Me and John went to the store.”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045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speech; reflects natural word order for many speakers</w:t>
            </w:r>
          </w:p>
        </w:tc>
      </w:tr>
    </w:tbl>
    <w:p w14:paraId="387A3CC5" w14:textId="77777777" w:rsidR="00E3334F" w:rsidRDefault="00E3334F">
      <w:r>
        <w:pict w14:anchorId="78F866A9">
          <v:rect id="_x0000_i1027" style="width:0;height:1.5pt" o:hralign="center" o:hrstd="t" o:hr="t" fillcolor="#a0a0a0" stroked="f"/>
        </w:pict>
      </w:r>
    </w:p>
    <w:p w14:paraId="447A14C7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jegx0yb8pg1t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Descriptive vs. Prescriptive Grammar:</w:t>
      </w:r>
    </w:p>
    <w:p w14:paraId="1A7BED83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1F537E8D" w14:textId="77777777" w:rsidR="00E3334F" w:rsidRDefault="00E3334F">
      <w:r>
        <w:rPr>
          <w:noProof/>
        </w:rPr>
        <w:drawing>
          <wp:inline distT="114300" distB="114300" distL="114300" distR="114300" wp14:anchorId="17AF6BDD" wp14:editId="3FC9A932">
            <wp:extent cx="5943600" cy="172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2"/>
        <w:gridCol w:w="4387"/>
        <w:gridCol w:w="3001"/>
      </w:tblGrid>
      <w:tr w:rsidR="00E3334F" w14:paraId="599316C1" w14:textId="77777777">
        <w:trPr>
          <w:trHeight w:val="50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B765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852B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Grammar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968A" w14:textId="77777777" w:rsidR="00E3334F" w:rsidRDefault="00E333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Grammar</w:t>
            </w:r>
          </w:p>
        </w:tc>
      </w:tr>
      <w:tr w:rsidR="00E3334F" w14:paraId="4C71E095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D63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99C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how people speak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78EC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 people how they </w:t>
            </w:r>
            <w:r>
              <w:rPr>
                <w:rFonts w:ascii="Roboto Mono" w:eastAsia="Roboto Mono" w:hAnsi="Roboto Mono" w:cs="Roboto Mono"/>
                <w:i/>
              </w:rPr>
              <w:t>should</w:t>
            </w:r>
            <w:r>
              <w:rPr>
                <w:rFonts w:ascii="Roboto Mono" w:eastAsia="Roboto Mono" w:hAnsi="Roboto Mono" w:cs="Roboto Mono"/>
              </w:rPr>
              <w:t xml:space="preserve"> speak</w:t>
            </w:r>
          </w:p>
        </w:tc>
      </w:tr>
      <w:tr w:rsidR="00E3334F" w14:paraId="3841E379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8EB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Attitude toward rules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F378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Flexible, observational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3F80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Strict, rule-based</w:t>
            </w:r>
          </w:p>
        </w:tc>
      </w:tr>
      <w:tr w:rsidR="00E3334F" w14:paraId="1A3D1BFC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67DB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forms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20AA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forms valid in context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E703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"standard" forms acceptable</w:t>
            </w:r>
          </w:p>
        </w:tc>
      </w:tr>
      <w:tr w:rsidR="00E3334F" w14:paraId="4A35ED5E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475F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judgment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E386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grammatical</w:t>
            </w:r>
            <w:r>
              <w:rPr>
                <w:rFonts w:ascii="Roboto Mono" w:eastAsia="Roboto Mono" w:hAnsi="Roboto Mono" w:cs="Roboto Mono"/>
              </w:rPr>
              <w:t xml:space="preserve"> in some dialects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679E" w14:textId="77777777" w:rsidR="00E3334F" w:rsidRDefault="00E333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It's </w:t>
            </w:r>
            <w:r>
              <w:rPr>
                <w:rFonts w:ascii="Roboto Mono" w:eastAsia="Roboto Mono" w:hAnsi="Roboto Mono" w:cs="Roboto Mono"/>
                <w:i/>
              </w:rPr>
              <w:t>incorrect</w:t>
            </w:r>
            <w:r>
              <w:rPr>
                <w:rFonts w:ascii="Roboto Mono" w:eastAsia="Roboto Mono" w:hAnsi="Roboto Mono" w:cs="Roboto Mono"/>
              </w:rPr>
              <w:t xml:space="preserve"> in standard English</w:t>
            </w:r>
          </w:p>
        </w:tc>
      </w:tr>
    </w:tbl>
    <w:p w14:paraId="11E0083E" w14:textId="77777777" w:rsidR="00E3334F" w:rsidRDefault="00E3334F">
      <w:r>
        <w:pict w14:anchorId="6C875CF3">
          <v:rect id="_x0000_i1028" style="width:0;height:1.5pt" o:hralign="center" o:hrstd="t" o:hr="t" fillcolor="#a0a0a0" stroked="f"/>
        </w:pict>
      </w:r>
    </w:p>
    <w:p w14:paraId="5AA8E4E0" w14:textId="77777777" w:rsidR="00E3334F" w:rsidRDefault="00E3334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3mp4prbxdow9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Descriptive Grammar Matters:</w:t>
      </w:r>
    </w:p>
    <w:p w14:paraId="1C61419D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5A1EEE83" w14:textId="77777777" w:rsidR="00E3334F" w:rsidRDefault="00E3334F" w:rsidP="00E3334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Respects </w:t>
      </w:r>
      <w:r>
        <w:rPr>
          <w:rFonts w:ascii="Roboto Mono" w:eastAsia="Roboto Mono" w:hAnsi="Roboto Mono" w:cs="Roboto Mono"/>
          <w:b/>
        </w:rPr>
        <w:t>dialectal diversity</w:t>
      </w:r>
      <w:r>
        <w:rPr>
          <w:rFonts w:ascii="Roboto Mono" w:eastAsia="Roboto Mono" w:hAnsi="Roboto Mono" w:cs="Roboto Mono"/>
          <w:b/>
        </w:rPr>
        <w:br/>
      </w:r>
    </w:p>
    <w:p w14:paraId="6FB1068E" w14:textId="77777777" w:rsidR="00E3334F" w:rsidRDefault="00E3334F" w:rsidP="00E3334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Aids in understanding </w:t>
      </w:r>
      <w:r>
        <w:rPr>
          <w:rFonts w:ascii="Roboto Mono" w:eastAsia="Roboto Mono" w:hAnsi="Roboto Mono" w:cs="Roboto Mono"/>
          <w:b/>
        </w:rPr>
        <w:t>language change and variation</w:t>
      </w:r>
      <w:r>
        <w:rPr>
          <w:rFonts w:ascii="Roboto Mono" w:eastAsia="Roboto Mono" w:hAnsi="Roboto Mono" w:cs="Roboto Mono"/>
          <w:b/>
        </w:rPr>
        <w:br/>
      </w:r>
    </w:p>
    <w:p w14:paraId="75557629" w14:textId="77777777" w:rsidR="00E3334F" w:rsidRDefault="00E3334F" w:rsidP="00E3334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foundation of </w:t>
      </w:r>
      <w:r>
        <w:rPr>
          <w:rFonts w:ascii="Roboto Mono" w:eastAsia="Roboto Mono" w:hAnsi="Roboto Mono" w:cs="Roboto Mono"/>
          <w:b/>
        </w:rPr>
        <w:t>linguistic analysis</w:t>
      </w:r>
      <w:r>
        <w:rPr>
          <w:rFonts w:ascii="Roboto Mono" w:eastAsia="Roboto Mono" w:hAnsi="Roboto Mono" w:cs="Roboto Mono"/>
          <w:b/>
        </w:rPr>
        <w:br/>
      </w:r>
    </w:p>
    <w:p w14:paraId="6AA2F768" w14:textId="77777777" w:rsidR="00E3334F" w:rsidRDefault="00E3334F" w:rsidP="00E3334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teach </w:t>
      </w:r>
      <w:r>
        <w:rPr>
          <w:rFonts w:ascii="Roboto Mono" w:eastAsia="Roboto Mono" w:hAnsi="Roboto Mono" w:cs="Roboto Mono"/>
          <w:b/>
        </w:rPr>
        <w:t>English as it’s used</w:t>
      </w:r>
      <w:r>
        <w:rPr>
          <w:rFonts w:ascii="Roboto Mono" w:eastAsia="Roboto Mono" w:hAnsi="Roboto Mono" w:cs="Roboto Mono"/>
        </w:rPr>
        <w:t>, not just as it's taught</w:t>
      </w:r>
      <w:r>
        <w:br/>
      </w:r>
    </w:p>
    <w:p w14:paraId="08FA3C02" w14:textId="77777777" w:rsidR="00E3334F" w:rsidRDefault="00E3334F">
      <w:r>
        <w:pict w14:anchorId="2005C459">
          <v:rect id="_x0000_i1029" style="width:0;height:1.5pt" o:hralign="center" o:hrstd="t" o:hr="t" fillcolor="#a0a0a0" stroked="f"/>
        </w:pict>
      </w:r>
    </w:p>
    <w:p w14:paraId="02DCC96F" w14:textId="77777777" w:rsidR="00E3334F" w:rsidRDefault="00E3334F">
      <w:pPr>
        <w:pStyle w:val="Heading2"/>
        <w:keepNext w:val="0"/>
        <w:keepLines w:val="0"/>
        <w:spacing w:before="280"/>
      </w:pPr>
      <w:bookmarkStart w:id="6" w:name="_3uvagwbmldzw" w:colFirst="0" w:colLast="0"/>
      <w:bookmarkEnd w:id="6"/>
      <w:r>
        <w:t>📝 Summary:</w:t>
      </w:r>
    </w:p>
    <w:p w14:paraId="6B285D58" w14:textId="77777777" w:rsidR="00E3334F" w:rsidRDefault="00E3334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0691F7C1" w14:textId="77777777" w:rsidR="00E3334F" w:rsidRDefault="00E3334F" w:rsidP="00E3334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What speakers say</w:t>
      </w:r>
      <w:r>
        <w:rPr>
          <w:rFonts w:ascii="Roboto Mono" w:eastAsia="Roboto Mono" w:hAnsi="Roboto Mono" w:cs="Roboto Mono"/>
          <w:i/>
        </w:rPr>
        <w:br/>
      </w:r>
    </w:p>
    <w:p w14:paraId="28DA5831" w14:textId="77777777" w:rsidR="00E3334F" w:rsidRDefault="00E3334F" w:rsidP="00E3334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descriptive</w:t>
      </w:r>
      <w:r>
        <w:rPr>
          <w:rFonts w:ascii="Roboto Mono" w:eastAsia="Roboto Mono" w:hAnsi="Roboto Mono" w:cs="Roboto Mono"/>
        </w:rPr>
        <w:t xml:space="preserve">, not </w:t>
      </w:r>
      <w:r>
        <w:rPr>
          <w:rFonts w:ascii="Roboto Mono" w:eastAsia="Roboto Mono" w:hAnsi="Roboto Mono" w:cs="Roboto Mono"/>
          <w:b/>
        </w:rPr>
        <w:t>prescriptive</w:t>
      </w:r>
      <w:r>
        <w:rPr>
          <w:rFonts w:ascii="Roboto Mono" w:eastAsia="Roboto Mono" w:hAnsi="Roboto Mono" w:cs="Roboto Mono"/>
          <w:b/>
        </w:rPr>
        <w:br/>
      </w:r>
    </w:p>
    <w:p w14:paraId="5B7628AA" w14:textId="77777777" w:rsidR="00E3334F" w:rsidRDefault="00E3334F" w:rsidP="00E3334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Valuable for linguistics, language teaching, and understanding real-world communication</w:t>
      </w:r>
      <w:r>
        <w:rPr>
          <w:rFonts w:ascii="Roboto Mono" w:eastAsia="Roboto Mono" w:hAnsi="Roboto Mono" w:cs="Roboto Mono"/>
        </w:rPr>
        <w:br/>
      </w:r>
    </w:p>
    <w:p w14:paraId="5F02EBEE" w14:textId="77777777" w:rsidR="00E3334F" w:rsidRDefault="00E3334F"/>
    <w:p w14:paraId="0E21F210" w14:textId="77777777" w:rsidR="00E3334F" w:rsidRDefault="00E3334F"/>
    <w:p w14:paraId="2E4C1A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7D97"/>
    <w:multiLevelType w:val="multilevel"/>
    <w:tmpl w:val="AA68D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717B0A"/>
    <w:multiLevelType w:val="multilevel"/>
    <w:tmpl w:val="FD48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8267247">
    <w:abstractNumId w:val="0"/>
  </w:num>
  <w:num w:numId="2" w16cid:durableId="156618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4F"/>
    <w:rsid w:val="002D1F4F"/>
    <w:rsid w:val="00711B4D"/>
    <w:rsid w:val="008952B3"/>
    <w:rsid w:val="00A70480"/>
    <w:rsid w:val="00E3334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8C32"/>
  <w15:chartTrackingRefBased/>
  <w15:docId w15:val="{74FB5CFC-0B15-44E8-B112-F795B981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