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185CB" w14:textId="77777777" w:rsidR="008E2F2E" w:rsidRDefault="008E2F2E" w:rsidP="008E2F2E">
      <w:pPr>
        <w:pStyle w:val="Heading1"/>
      </w:pPr>
      <w:bookmarkStart w:id="0" w:name="_si7xjphw3v2j" w:colFirst="0" w:colLast="0"/>
      <w:bookmarkEnd w:id="0"/>
      <w:r>
        <w:t>Gerund Phrase as Head</w:t>
      </w:r>
    </w:p>
    <w:p w14:paraId="3576AA4B" w14:textId="77777777" w:rsidR="008E2F2E" w:rsidRDefault="008E2F2E" w:rsidP="008E2F2E">
      <w:pPr>
        <w:pStyle w:val="Heading2"/>
      </w:pPr>
      <w:bookmarkStart w:id="1" w:name="_lfs8axl4tupz" w:colFirst="0" w:colLast="0"/>
      <w:bookmarkEnd w:id="1"/>
      <w:r>
        <w:t>🟩 What is Gerund Phrase as Head?</w:t>
      </w:r>
    </w:p>
    <w:p w14:paraId="246FC827" w14:textId="77777777" w:rsidR="008E2F2E" w:rsidRDefault="008E2F2E" w:rsidP="008E2F2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6F5E4FE4" w14:textId="77777777" w:rsidR="008E2F2E" w:rsidRDefault="008E2F2E" w:rsidP="008E2F2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Gerund Phrase</w:t>
      </w:r>
      <w:r>
        <w:rPr>
          <w:rFonts w:ascii="Roboto Mono" w:eastAsia="Roboto Mono" w:hAnsi="Roboto Mono" w:cs="Roboto Mono"/>
        </w:rPr>
        <w:t xml:space="preserve"> is a type of phrase built around a </w:t>
      </w:r>
      <w:r>
        <w:rPr>
          <w:rFonts w:ascii="Roboto Mono" w:eastAsia="Roboto Mono" w:hAnsi="Roboto Mono" w:cs="Roboto Mono"/>
          <w:b/>
        </w:rPr>
        <w:t>gerund</w:t>
      </w:r>
      <w:r>
        <w:rPr>
          <w:rFonts w:ascii="Roboto Mono" w:eastAsia="Roboto Mono" w:hAnsi="Roboto Mono" w:cs="Roboto Mono"/>
        </w:rPr>
        <w:t xml:space="preserve">, which is a verb in its </w:t>
      </w:r>
      <w:r>
        <w:rPr>
          <w:rFonts w:ascii="Roboto Mono" w:eastAsia="Roboto Mono" w:hAnsi="Roboto Mono" w:cs="Roboto Mono"/>
          <w:b/>
        </w:rPr>
        <w:t>-ing</w:t>
      </w:r>
      <w:r>
        <w:rPr>
          <w:rFonts w:ascii="Roboto Mono" w:eastAsia="Roboto Mono" w:hAnsi="Roboto Mono" w:cs="Roboto Mono"/>
        </w:rPr>
        <w:t xml:space="preserve"> form functioning as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. In this phrase, 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gerund</w:t>
      </w:r>
      <w:r>
        <w:rPr>
          <w:rFonts w:ascii="Roboto Mono" w:eastAsia="Roboto Mono" w:hAnsi="Roboto Mono" w:cs="Roboto Mono"/>
        </w:rPr>
        <w:t xml:space="preserve"> itself.</w:t>
      </w:r>
    </w:p>
    <w:p w14:paraId="102BC1DC" w14:textId="77777777" w:rsidR="008E2F2E" w:rsidRDefault="008E2F2E" w:rsidP="008E2F2E">
      <w:r>
        <w:pict w14:anchorId="53FF0607">
          <v:rect id="_x0000_i1025" style="width:0;height:1.5pt" o:hralign="center" o:hrstd="t" o:hr="t" fillcolor="#a0a0a0" stroked="f"/>
        </w:pict>
      </w:r>
    </w:p>
    <w:p w14:paraId="79B8DB47" w14:textId="77777777" w:rsidR="008E2F2E" w:rsidRDefault="008E2F2E" w:rsidP="008E2F2E">
      <w:pPr>
        <w:pStyle w:val="Heading2"/>
        <w:keepNext w:val="0"/>
        <w:keepLines w:val="0"/>
        <w:spacing w:before="280"/>
      </w:pPr>
      <w:bookmarkStart w:id="2" w:name="_5rh7772hazgl" w:colFirst="0" w:colLast="0"/>
      <w:bookmarkEnd w:id="2"/>
      <w:r>
        <w:t>🔹 Structure of a Gerund Phrase</w:t>
      </w:r>
    </w:p>
    <w:p w14:paraId="43C12223" w14:textId="77777777" w:rsidR="008E2F2E" w:rsidRDefault="008E2F2E" w:rsidP="008E2F2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63476F8E" w14:textId="77777777" w:rsidR="008E2F2E" w:rsidRDefault="008E2F2E" w:rsidP="008E2F2E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[gerund] + (optional objects, modifiers, or complements)</w:t>
      </w:r>
    </w:p>
    <w:p w14:paraId="468F886E" w14:textId="77777777" w:rsidR="008E2F2E" w:rsidRDefault="008E2F2E" w:rsidP="008E2F2E">
      <w:pPr>
        <w:rPr>
          <w:rFonts w:ascii="Roboto Mono" w:eastAsia="Roboto Mono" w:hAnsi="Roboto Mono" w:cs="Roboto Mono"/>
        </w:rPr>
      </w:pPr>
    </w:p>
    <w:p w14:paraId="0B71C8BE" w14:textId="77777777" w:rsidR="008E2F2E" w:rsidRDefault="008E2F2E" w:rsidP="008E2F2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</w:t>
      </w:r>
      <w:r>
        <w:rPr>
          <w:rFonts w:ascii="Roboto Mono" w:eastAsia="Roboto Mono" w:hAnsi="Roboto Mono" w:cs="Roboto Mono"/>
        </w:rPr>
        <w:t>:</w:t>
      </w:r>
    </w:p>
    <w:p w14:paraId="272EE044" w14:textId="77777777" w:rsidR="008E2F2E" w:rsidRDefault="008E2F2E" w:rsidP="008E2F2E">
      <w:pPr>
        <w:numPr>
          <w:ilvl w:val="0"/>
          <w:numId w:val="2"/>
        </w:numPr>
        <w:spacing w:before="240" w:after="240"/>
      </w:pPr>
      <w:r>
        <w:rPr>
          <w:rFonts w:ascii="Roboto Mono" w:eastAsia="Roboto Mono" w:hAnsi="Roboto Mono" w:cs="Roboto Mono"/>
          <w:i/>
        </w:rPr>
        <w:t>running a marathon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b/>
        </w:rPr>
        <w:t>"running"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>, and "a marathon" is the object.</w:t>
      </w:r>
    </w:p>
    <w:p w14:paraId="4C5E4FDE" w14:textId="77777777" w:rsidR="008E2F2E" w:rsidRDefault="008E2F2E" w:rsidP="008E2F2E">
      <w:r>
        <w:pict w14:anchorId="799719B3">
          <v:rect id="_x0000_i1026" style="width:0;height:1.5pt" o:hralign="center" o:hrstd="t" o:hr="t" fillcolor="#a0a0a0" stroked="f"/>
        </w:pict>
      </w:r>
    </w:p>
    <w:p w14:paraId="592AD635" w14:textId="77777777" w:rsidR="008E2F2E" w:rsidRDefault="008E2F2E" w:rsidP="008E2F2E">
      <w:pPr>
        <w:pStyle w:val="Heading2"/>
        <w:keepNext w:val="0"/>
        <w:keepLines w:val="0"/>
        <w:spacing w:before="280"/>
      </w:pPr>
      <w:bookmarkStart w:id="3" w:name="_ilj3fipdvsmq" w:colFirst="0" w:colLast="0"/>
      <w:bookmarkEnd w:id="3"/>
      <w:r>
        <w:t>🔹 Function of the Head in a Gerund Phrase</w:t>
      </w:r>
    </w:p>
    <w:p w14:paraId="5B6891EF" w14:textId="77777777" w:rsidR="008E2F2E" w:rsidRDefault="008E2F2E" w:rsidP="008E2F2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55B36021" w14:textId="77777777" w:rsidR="008E2F2E" w:rsidRDefault="008E2F2E" w:rsidP="008E2F2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gerund (head)</w:t>
      </w:r>
      <w:r>
        <w:rPr>
          <w:rFonts w:ascii="Roboto Mono" w:eastAsia="Roboto Mono" w:hAnsi="Roboto Mono" w:cs="Roboto Mono"/>
        </w:rPr>
        <w:t xml:space="preserve"> acts like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>, so the whole gerund phrase can serve typical noun roles:</w:t>
      </w:r>
    </w:p>
    <w:p w14:paraId="5D7BB7D0" w14:textId="77777777" w:rsidR="008E2F2E" w:rsidRDefault="008E2F2E" w:rsidP="008E2F2E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  <w:b/>
        </w:rPr>
        <w:br/>
      </w:r>
    </w:p>
    <w:p w14:paraId="6E47A0FE" w14:textId="77777777" w:rsidR="008E2F2E" w:rsidRDefault="008E2F2E" w:rsidP="008E2F2E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Object</w:t>
      </w:r>
      <w:r>
        <w:rPr>
          <w:rFonts w:ascii="Roboto Mono" w:eastAsia="Roboto Mono" w:hAnsi="Roboto Mono" w:cs="Roboto Mono"/>
          <w:b/>
        </w:rPr>
        <w:br/>
      </w:r>
    </w:p>
    <w:p w14:paraId="4CF828D5" w14:textId="77777777" w:rsidR="008E2F2E" w:rsidRDefault="008E2F2E" w:rsidP="008E2F2E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Complement</w:t>
      </w:r>
    </w:p>
    <w:p w14:paraId="67435742" w14:textId="77777777" w:rsidR="008E2F2E" w:rsidRDefault="008E2F2E" w:rsidP="008E2F2E">
      <w:r>
        <w:pict w14:anchorId="34C1DC18">
          <v:rect id="_x0000_i1027" style="width:0;height:1.5pt" o:hralign="center" o:hrstd="t" o:hr="t" fillcolor="#a0a0a0" stroked="f"/>
        </w:pict>
      </w:r>
    </w:p>
    <w:p w14:paraId="1D775DB0" w14:textId="77777777" w:rsidR="008E2F2E" w:rsidRDefault="008E2F2E" w:rsidP="008E2F2E">
      <w:pPr>
        <w:pStyle w:val="Heading2"/>
        <w:keepNext w:val="0"/>
        <w:keepLines w:val="0"/>
        <w:spacing w:before="280"/>
      </w:pPr>
      <w:bookmarkStart w:id="4" w:name="_m0fwsqwdhfbs" w:colFirst="0" w:colLast="0"/>
      <w:bookmarkEnd w:id="4"/>
      <w:r>
        <w:lastRenderedPageBreak/>
        <w:t>🔹 Examples by Function</w:t>
      </w:r>
    </w:p>
    <w:p w14:paraId="0751F332" w14:textId="77777777" w:rsidR="008E2F2E" w:rsidRDefault="008E2F2E" w:rsidP="008E2F2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6DEB78DD" w14:textId="77777777" w:rsidR="008E2F2E" w:rsidRDefault="008E2F2E" w:rsidP="008E2F2E">
      <w:r>
        <w:rPr>
          <w:noProof/>
        </w:rPr>
        <w:drawing>
          <wp:inline distT="114300" distB="114300" distL="114300" distR="114300" wp14:anchorId="05B81AB4" wp14:editId="02E5234B">
            <wp:extent cx="5943600" cy="1765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9"/>
        <w:gridCol w:w="2373"/>
        <w:gridCol w:w="1218"/>
        <w:gridCol w:w="3630"/>
      </w:tblGrid>
      <w:tr w:rsidR="008E2F2E" w14:paraId="7B337783" w14:textId="77777777" w:rsidTr="0000436D">
        <w:trPr>
          <w:trHeight w:val="500"/>
        </w:trPr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89CDC" w14:textId="77777777" w:rsidR="008E2F2E" w:rsidRDefault="008E2F2E" w:rsidP="0000436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69762" w14:textId="77777777" w:rsidR="008E2F2E" w:rsidRDefault="008E2F2E" w:rsidP="0000436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Gerund Phrase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A875C" w14:textId="77777777" w:rsidR="008E2F2E" w:rsidRDefault="008E2F2E" w:rsidP="0000436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</w:t>
            </w:r>
          </w:p>
        </w:tc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79888" w14:textId="77777777" w:rsidR="008E2F2E" w:rsidRDefault="008E2F2E" w:rsidP="0000436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 Example</w:t>
            </w:r>
          </w:p>
        </w:tc>
      </w:tr>
      <w:tr w:rsidR="008E2F2E" w14:paraId="2C3AEC6A" w14:textId="77777777" w:rsidTr="0000436D">
        <w:trPr>
          <w:trHeight w:val="785"/>
        </w:trPr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CE231" w14:textId="77777777" w:rsidR="008E2F2E" w:rsidRDefault="008E2F2E" w:rsidP="0000436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</w:t>
            </w: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E202E" w14:textId="77777777" w:rsidR="008E2F2E" w:rsidRDefault="008E2F2E" w:rsidP="0000436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swimming every morning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56F43" w14:textId="77777777" w:rsidR="008E2F2E" w:rsidRDefault="008E2F2E" w:rsidP="0000436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swimming</w:t>
            </w:r>
          </w:p>
        </w:tc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A2785" w14:textId="77777777" w:rsidR="008E2F2E" w:rsidRDefault="008E2F2E" w:rsidP="0000436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Swimming every morning keeps me healthy.</w:t>
            </w:r>
          </w:p>
        </w:tc>
      </w:tr>
      <w:tr w:rsidR="008E2F2E" w14:paraId="0203555A" w14:textId="77777777" w:rsidTr="0000436D">
        <w:trPr>
          <w:trHeight w:val="785"/>
        </w:trPr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C62D7" w14:textId="77777777" w:rsidR="008E2F2E" w:rsidRDefault="008E2F2E" w:rsidP="0000436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Direct Object</w:t>
            </w: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8C520" w14:textId="77777777" w:rsidR="008E2F2E" w:rsidRDefault="008E2F2E" w:rsidP="0000436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watching documentaries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F0935" w14:textId="77777777" w:rsidR="008E2F2E" w:rsidRDefault="008E2F2E" w:rsidP="0000436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watching</w:t>
            </w:r>
          </w:p>
        </w:tc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11304" w14:textId="77777777" w:rsidR="008E2F2E" w:rsidRDefault="008E2F2E" w:rsidP="0000436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 enjoys watching documentaries.</w:t>
            </w:r>
          </w:p>
        </w:tc>
      </w:tr>
      <w:tr w:rsidR="008E2F2E" w14:paraId="2ED35D0C" w14:textId="77777777" w:rsidTr="0000436D">
        <w:trPr>
          <w:trHeight w:val="785"/>
        </w:trPr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E0974" w14:textId="77777777" w:rsidR="008E2F2E" w:rsidRDefault="008E2F2E" w:rsidP="0000436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 Complement</w:t>
            </w: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D83FB" w14:textId="77777777" w:rsidR="008E2F2E" w:rsidRDefault="008E2F2E" w:rsidP="0000436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cooking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D00B0" w14:textId="77777777" w:rsidR="008E2F2E" w:rsidRDefault="008E2F2E" w:rsidP="0000436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cooking</w:t>
            </w:r>
          </w:p>
        </w:tc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024DF" w14:textId="77777777" w:rsidR="008E2F2E" w:rsidRDefault="008E2F2E" w:rsidP="0000436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Her passion is cooking.</w:t>
            </w:r>
          </w:p>
        </w:tc>
      </w:tr>
      <w:tr w:rsidR="008E2F2E" w14:paraId="6F165B79" w14:textId="77777777" w:rsidTr="0000436D">
        <w:trPr>
          <w:trHeight w:val="785"/>
        </w:trPr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56D9F" w14:textId="77777777" w:rsidR="008E2F2E" w:rsidRDefault="008E2F2E" w:rsidP="0000436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Object of Preposition</w:t>
            </w: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B6BEA" w14:textId="77777777" w:rsidR="008E2F2E" w:rsidRDefault="008E2F2E" w:rsidP="0000436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 in bed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7D34B" w14:textId="77777777" w:rsidR="008E2F2E" w:rsidRDefault="008E2F2E" w:rsidP="0000436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</w:t>
            </w:r>
          </w:p>
        </w:tc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18B35" w14:textId="77777777" w:rsidR="008E2F2E" w:rsidRDefault="008E2F2E" w:rsidP="0000436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She’s interested in reading in bed.</w:t>
            </w:r>
          </w:p>
        </w:tc>
      </w:tr>
    </w:tbl>
    <w:p w14:paraId="47C02E63" w14:textId="77777777" w:rsidR="008E2F2E" w:rsidRDefault="008E2F2E" w:rsidP="008E2F2E">
      <w:r>
        <w:pict w14:anchorId="0C254622">
          <v:rect id="_x0000_i1028" style="width:0;height:1.5pt" o:hralign="center" o:hrstd="t" o:hr="t" fillcolor="#a0a0a0" stroked="f"/>
        </w:pict>
      </w:r>
    </w:p>
    <w:p w14:paraId="32C06881" w14:textId="77777777" w:rsidR="008E2F2E" w:rsidRDefault="008E2F2E" w:rsidP="008E2F2E">
      <w:pPr>
        <w:pStyle w:val="Heading2"/>
        <w:keepNext w:val="0"/>
        <w:keepLines w:val="0"/>
        <w:spacing w:before="280"/>
      </w:pPr>
      <w:bookmarkStart w:id="5" w:name="_nx8jsf6u7afa" w:colFirst="0" w:colLast="0"/>
      <w:bookmarkEnd w:id="5"/>
      <w:r>
        <w:rPr>
          <w:rFonts w:ascii="Arial Unicode MS" w:eastAsia="Arial Unicode MS" w:hAnsi="Arial Unicode MS" w:cs="Arial Unicode MS"/>
        </w:rPr>
        <w:t>✅ Key Points:</w:t>
      </w:r>
    </w:p>
    <w:p w14:paraId="1A75DCDB" w14:textId="77777777" w:rsidR="008E2F2E" w:rsidRDefault="008E2F2E" w:rsidP="008E2F2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36A675AE" w14:textId="77777777" w:rsidR="008E2F2E" w:rsidRDefault="008E2F2E" w:rsidP="008E2F2E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head of a gerund phrase</w:t>
      </w:r>
      <w:r>
        <w:rPr>
          <w:rFonts w:ascii="Roboto Mono" w:eastAsia="Roboto Mono" w:hAnsi="Roboto Mono" w:cs="Roboto Mono"/>
        </w:rPr>
        <w:t xml:space="preserve"> is always the </w:t>
      </w:r>
      <w:r>
        <w:rPr>
          <w:rFonts w:ascii="Roboto Mono" w:eastAsia="Roboto Mono" w:hAnsi="Roboto Mono" w:cs="Roboto Mono"/>
          <w:b/>
        </w:rPr>
        <w:t>gerund</w:t>
      </w:r>
      <w:r>
        <w:rPr>
          <w:rFonts w:ascii="Roboto Mono" w:eastAsia="Roboto Mono" w:hAnsi="Roboto Mono" w:cs="Roboto Mono"/>
        </w:rPr>
        <w:t xml:space="preserve"> (a verb ending in </w:t>
      </w:r>
      <w:r>
        <w:rPr>
          <w:rFonts w:ascii="Roboto Mono" w:eastAsia="Roboto Mono" w:hAnsi="Roboto Mono" w:cs="Roboto Mono"/>
          <w:b/>
        </w:rPr>
        <w:t>-ing</w:t>
      </w:r>
      <w:r>
        <w:rPr>
          <w:rFonts w:ascii="Roboto Mono" w:eastAsia="Roboto Mono" w:hAnsi="Roboto Mono" w:cs="Roboto Mono"/>
        </w:rPr>
        <w:t>, used as a noun).</w:t>
      </w:r>
      <w:r>
        <w:rPr>
          <w:rFonts w:ascii="Roboto Mono" w:eastAsia="Roboto Mono" w:hAnsi="Roboto Mono" w:cs="Roboto Mono"/>
        </w:rPr>
        <w:br/>
      </w:r>
    </w:p>
    <w:p w14:paraId="2AFD6FED" w14:textId="77777777" w:rsidR="008E2F2E" w:rsidRDefault="008E2F2E" w:rsidP="008E2F2E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The entire phrase behaves as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in the sentence.</w:t>
      </w:r>
      <w:r>
        <w:rPr>
          <w:rFonts w:ascii="Roboto Mono" w:eastAsia="Roboto Mono" w:hAnsi="Roboto Mono" w:cs="Roboto Mono"/>
        </w:rPr>
        <w:br/>
      </w:r>
    </w:p>
    <w:p w14:paraId="57BB9729" w14:textId="77777777" w:rsidR="008E2F2E" w:rsidRDefault="008E2F2E" w:rsidP="008E2F2E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gerund phrase can contain:</w:t>
      </w:r>
      <w:r>
        <w:rPr>
          <w:rFonts w:ascii="Roboto Mono" w:eastAsia="Roboto Mono" w:hAnsi="Roboto Mono" w:cs="Roboto Mono"/>
        </w:rPr>
        <w:br/>
      </w:r>
    </w:p>
    <w:p w14:paraId="52A2E559" w14:textId="77777777" w:rsidR="008E2F2E" w:rsidRDefault="008E2F2E" w:rsidP="008E2F2E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b/>
        </w:rPr>
        <w:lastRenderedPageBreak/>
        <w:t>Modifiers</w:t>
      </w:r>
      <w:r>
        <w:rPr>
          <w:rFonts w:ascii="Roboto Mono" w:eastAsia="Roboto Mono" w:hAnsi="Roboto Mono" w:cs="Roboto Mono"/>
        </w:rPr>
        <w:t xml:space="preserve"> (e.g., adverbs)</w:t>
      </w:r>
      <w:r>
        <w:rPr>
          <w:rFonts w:ascii="Roboto Mono" w:eastAsia="Roboto Mono" w:hAnsi="Roboto Mono" w:cs="Roboto Mono"/>
        </w:rPr>
        <w:br/>
      </w:r>
    </w:p>
    <w:p w14:paraId="4E455EEC" w14:textId="77777777" w:rsidR="008E2F2E" w:rsidRDefault="008E2F2E" w:rsidP="008E2F2E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b/>
        </w:rPr>
        <w:t>Objects</w:t>
      </w:r>
      <w:r>
        <w:rPr>
          <w:rFonts w:ascii="Roboto Mono" w:eastAsia="Roboto Mono" w:hAnsi="Roboto Mono" w:cs="Roboto Mono"/>
        </w:rPr>
        <w:t xml:space="preserve"> (e.g., noun phrases)</w:t>
      </w:r>
      <w:r>
        <w:rPr>
          <w:rFonts w:ascii="Roboto Mono" w:eastAsia="Roboto Mono" w:hAnsi="Roboto Mono" w:cs="Roboto Mono"/>
        </w:rPr>
        <w:br/>
      </w:r>
    </w:p>
    <w:p w14:paraId="56576A89" w14:textId="77777777" w:rsidR="008E2F2E" w:rsidRDefault="008E2F2E" w:rsidP="008E2F2E">
      <w:pPr>
        <w:numPr>
          <w:ilvl w:val="1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Prepositional phrases</w:t>
      </w:r>
    </w:p>
    <w:p w14:paraId="729EEBB3" w14:textId="77777777" w:rsidR="008E2F2E" w:rsidRDefault="008E2F2E" w:rsidP="008E2F2E">
      <w:r>
        <w:pict w14:anchorId="0D004FC9">
          <v:rect id="_x0000_i1029" style="width:0;height:1.5pt" o:hralign="center" o:hrstd="t" o:hr="t" fillcolor="#a0a0a0" stroked="f"/>
        </w:pict>
      </w:r>
    </w:p>
    <w:p w14:paraId="55C51B60" w14:textId="77777777" w:rsidR="008E2F2E" w:rsidRDefault="008E2F2E" w:rsidP="008E2F2E"/>
    <w:p w14:paraId="446C321C" w14:textId="77777777" w:rsidR="00A70480" w:rsidRDefault="00A70480"/>
    <w:sectPr w:rsidR="00A70480" w:rsidSect="008E2F2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36F0"/>
    <w:multiLevelType w:val="multilevel"/>
    <w:tmpl w:val="A37C7E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1017C8"/>
    <w:multiLevelType w:val="multilevel"/>
    <w:tmpl w:val="F9140A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550645"/>
    <w:multiLevelType w:val="multilevel"/>
    <w:tmpl w:val="61406A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67951975">
    <w:abstractNumId w:val="1"/>
  </w:num>
  <w:num w:numId="2" w16cid:durableId="575626245">
    <w:abstractNumId w:val="2"/>
  </w:num>
  <w:num w:numId="3" w16cid:durableId="1783067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D1D"/>
    <w:rsid w:val="0018003D"/>
    <w:rsid w:val="002D1F4F"/>
    <w:rsid w:val="00711B4D"/>
    <w:rsid w:val="008952B3"/>
    <w:rsid w:val="008E2F2E"/>
    <w:rsid w:val="00A70480"/>
    <w:rsid w:val="00CB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449F13-65CE-4CE4-A494-E7C5F80B9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F2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5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D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D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D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D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5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D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D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D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D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D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2025-11-07T23:18:00Z</dcterms:created>
  <dcterms:modified xsi:type="dcterms:W3CDTF">2025-11-07T23:19:00Z</dcterms:modified>
</cp:coreProperties>
</file>