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86B18" w14:textId="77777777" w:rsidR="002B1838" w:rsidRDefault="002B1838" w:rsidP="00614E22">
      <w:pPr>
        <w:pStyle w:val="Heading1"/>
        <w:keepNext w:val="0"/>
        <w:keepLines w:val="0"/>
        <w:spacing w:before="280"/>
      </w:pPr>
      <w:bookmarkStart w:id="0" w:name="_kb6bqgshxi8k" w:colFirst="0" w:colLast="0"/>
      <w:bookmarkEnd w:id="0"/>
      <w:r>
        <w:t>🔹 Types of Integration Testing Approaches</w:t>
      </w:r>
    </w:p>
    <w:p w14:paraId="1CE141AD" w14:textId="77777777" w:rsidR="002B1838" w:rsidRDefault="002B1838" w:rsidP="00614E2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08A1480B" w14:textId="77777777" w:rsidR="002B1838" w:rsidRDefault="002B1838" w:rsidP="002B1838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Top-down</w:t>
      </w:r>
      <w:r>
        <w:rPr>
          <w:rFonts w:ascii="Nova Mono" w:eastAsia="Nova Mono" w:hAnsi="Nova Mono" w:cs="Nova Mono"/>
        </w:rPr>
        <w:t xml:space="preserve"> → Start from top modules and integrate downward (use stubs for lower modules).</w:t>
      </w:r>
      <w:r>
        <w:rPr>
          <w:rFonts w:ascii="Nova Mono" w:eastAsia="Nova Mono" w:hAnsi="Nova Mono" w:cs="Nova Mono"/>
        </w:rPr>
        <w:br/>
      </w:r>
    </w:p>
    <w:p w14:paraId="2E557855" w14:textId="77777777" w:rsidR="002B1838" w:rsidRDefault="002B1838" w:rsidP="002B183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Bottom-up</w:t>
      </w:r>
      <w:r>
        <w:rPr>
          <w:rFonts w:ascii="Nova Mono" w:eastAsia="Nova Mono" w:hAnsi="Nova Mono" w:cs="Nova Mono"/>
        </w:rPr>
        <w:t xml:space="preserve"> → Start from bottom modules and integrate upward (use drivers for higher modules).</w:t>
      </w:r>
      <w:r>
        <w:rPr>
          <w:rFonts w:ascii="Nova Mono" w:eastAsia="Nova Mono" w:hAnsi="Nova Mono" w:cs="Nova Mono"/>
        </w:rPr>
        <w:br/>
      </w:r>
    </w:p>
    <w:p w14:paraId="1FF62069" w14:textId="77777777" w:rsidR="002B1838" w:rsidRDefault="002B1838" w:rsidP="002B183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Big-bang</w:t>
      </w:r>
      <w:r>
        <w:rPr>
          <w:rFonts w:ascii="Nova Mono" w:eastAsia="Nova Mono" w:hAnsi="Nova Mono" w:cs="Nova Mono"/>
        </w:rPr>
        <w:t xml:space="preserve"> → Integrate all at once and test.</w:t>
      </w:r>
      <w:r>
        <w:rPr>
          <w:rFonts w:ascii="Nova Mono" w:eastAsia="Nova Mono" w:hAnsi="Nova Mono" w:cs="Nova Mono"/>
        </w:rPr>
        <w:br/>
      </w:r>
    </w:p>
    <w:p w14:paraId="40461338" w14:textId="77777777" w:rsidR="002B1838" w:rsidRDefault="002B1838" w:rsidP="002B1838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Hybrid (Sandwich)</w:t>
      </w:r>
      <w:r>
        <w:rPr>
          <w:rFonts w:ascii="Nova Mono" w:eastAsia="Nova Mono" w:hAnsi="Nova Mono" w:cs="Nova Mono"/>
        </w:rPr>
        <w:t xml:space="preserve"> → Mix of top-down and bottom-up.</w:t>
      </w:r>
      <w:r>
        <w:rPr>
          <w:rFonts w:ascii="Nova Mono" w:eastAsia="Nova Mono" w:hAnsi="Nova Mono" w:cs="Nova Mono"/>
        </w:rPr>
        <w:br/>
      </w:r>
    </w:p>
    <w:p w14:paraId="5B5C1239" w14:textId="77777777" w:rsidR="002B1838" w:rsidRDefault="002B1838"/>
    <w:p w14:paraId="592F755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163F4E"/>
    <w:multiLevelType w:val="multilevel"/>
    <w:tmpl w:val="DC5C41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38007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838"/>
    <w:rsid w:val="002B1838"/>
    <w:rsid w:val="002D1F4F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7EDA5"/>
  <w15:chartTrackingRefBased/>
  <w15:docId w15:val="{900E7F34-DB8B-49C1-9910-52F3A969B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8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8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8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8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8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8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8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8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8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8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8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8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8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8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8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8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8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