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F3899" w14:textId="77777777" w:rsidR="000500CD" w:rsidRPr="000500CD" w:rsidRDefault="000500CD" w:rsidP="00C03E3E">
      <w:pPr>
        <w:pStyle w:val="Heading1"/>
        <w:rPr>
          <w:rFonts w:eastAsia="Arial"/>
          <w:lang w:val="en"/>
        </w:rPr>
      </w:pPr>
      <w:bookmarkStart w:id="0" w:name="_fddls8sbdx73" w:colFirst="0" w:colLast="0"/>
      <w:bookmarkEnd w:id="0"/>
      <w:r w:rsidRPr="000500CD">
        <w:rPr>
          <w:rFonts w:eastAsia="Arial"/>
          <w:lang w:val="en"/>
        </w:rPr>
        <w:t>Card-Based Payment System</w:t>
      </w:r>
    </w:p>
    <w:p w14:paraId="1C1B34DA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C75EEB" w14:textId="77777777" w:rsidR="000500CD" w:rsidRPr="000500CD" w:rsidRDefault="000500CD" w:rsidP="000500C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card-based payment system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plastic or digital cards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issued by financial institutions to facilitate payments. These cards are linked to a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account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credit line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a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stored value account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are used to make purchases, withdraw cash, or transfer funds.</w:t>
      </w:r>
    </w:p>
    <w:p w14:paraId="2D914167" w14:textId="77777777" w:rsidR="000500CD" w:rsidRPr="000500CD" w:rsidRDefault="00000000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CD32BE">
          <v:rect id="_x0000_i1025" style="width:0;height:1.5pt" o:hralign="center" o:hrstd="t" o:hr="t" fillcolor="#a0a0a0" stroked="f"/>
        </w:pict>
      </w:r>
    </w:p>
    <w:p w14:paraId="3886D2B4" w14:textId="77777777" w:rsidR="000500CD" w:rsidRPr="000500CD" w:rsidRDefault="000500CD" w:rsidP="00C03E3E">
      <w:pPr>
        <w:pStyle w:val="Heading2"/>
        <w:rPr>
          <w:rFonts w:eastAsia="Arial"/>
          <w:lang w:val="en"/>
        </w:rPr>
      </w:pPr>
      <w:bookmarkStart w:id="1" w:name="_yjxfxktbjibb" w:colFirst="0" w:colLast="0"/>
      <w:bookmarkEnd w:id="1"/>
      <w:r w:rsidRPr="000500CD">
        <w:rPr>
          <w:rFonts w:ascii="Segoe UI Emoji" w:eastAsia="Arial" w:hAnsi="Segoe UI Emoji" w:cs="Segoe UI Emoji"/>
          <w:lang w:val="en"/>
        </w:rPr>
        <w:t>🧾</w:t>
      </w:r>
      <w:r w:rsidRPr="000500CD">
        <w:rPr>
          <w:rFonts w:eastAsia="Arial"/>
          <w:lang w:val="en"/>
        </w:rPr>
        <w:t xml:space="preserve"> Types of Payment Cards</w:t>
      </w:r>
    </w:p>
    <w:p w14:paraId="274E0567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321B3A" w14:textId="77777777" w:rsidR="000500CD" w:rsidRPr="000500CD" w:rsidRDefault="000500CD" w:rsidP="000500C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Debit Card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84B85F7" w14:textId="77777777" w:rsidR="000500CD" w:rsidRPr="000500CD" w:rsidRDefault="000500CD" w:rsidP="000500CD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Linked directly to the user’s bank account.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5F4559" w14:textId="77777777" w:rsidR="000500CD" w:rsidRPr="000500CD" w:rsidRDefault="000500CD" w:rsidP="000500CD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Spends existing funds (not borrowed).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F44166" w14:textId="77777777" w:rsidR="000500CD" w:rsidRPr="000500CD" w:rsidRDefault="000500CD" w:rsidP="000500C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Credit Card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67DA644" w14:textId="77777777" w:rsidR="000500CD" w:rsidRPr="000500CD" w:rsidRDefault="000500CD" w:rsidP="000500CD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users to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borrow money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up to a credit limit.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607218" w14:textId="77777777" w:rsidR="000500CD" w:rsidRPr="000500CD" w:rsidRDefault="000500CD" w:rsidP="000500CD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Payment is made later (usually monthly), often with interest if unpaid.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05D212" w14:textId="77777777" w:rsidR="000500CD" w:rsidRPr="000500CD" w:rsidRDefault="000500CD" w:rsidP="000500C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Prepaid Card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58BDBA" w14:textId="77777777" w:rsidR="000500CD" w:rsidRPr="000500CD" w:rsidRDefault="000500CD" w:rsidP="000500CD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Loaded with a specific amount in advance.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736376" w14:textId="77777777" w:rsidR="000500CD" w:rsidRPr="000500CD" w:rsidRDefault="000500CD" w:rsidP="000500CD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linked to a bank account or credit line.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BB6602" w14:textId="77777777" w:rsidR="000500CD" w:rsidRPr="000500CD" w:rsidRDefault="000500CD" w:rsidP="000500C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Charge Card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A4520CA" w14:textId="77777777" w:rsidR="000500CD" w:rsidRPr="000500CD" w:rsidRDefault="000500CD" w:rsidP="000500CD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Similar to a credit card but requires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repayment each month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079DF4" w14:textId="77777777" w:rsidR="000500CD" w:rsidRPr="000500CD" w:rsidRDefault="000500CD" w:rsidP="000500CD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revolving balance.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4378CC" w14:textId="77777777" w:rsidR="000500CD" w:rsidRPr="000500CD" w:rsidRDefault="00000000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209224">
          <v:rect id="_x0000_i1026" style="width:0;height:1.5pt" o:hralign="center" o:hrstd="t" o:hr="t" fillcolor="#a0a0a0" stroked="f"/>
        </w:pict>
      </w:r>
    </w:p>
    <w:p w14:paraId="5B7E1E2C" w14:textId="77777777" w:rsidR="000500CD" w:rsidRPr="000500CD" w:rsidRDefault="000500CD" w:rsidP="00C03E3E">
      <w:pPr>
        <w:pStyle w:val="Heading2"/>
        <w:rPr>
          <w:rFonts w:eastAsia="Arial"/>
          <w:lang w:val="en"/>
        </w:rPr>
      </w:pPr>
      <w:bookmarkStart w:id="2" w:name="_ifq3wgu5wp98" w:colFirst="0" w:colLast="0"/>
      <w:bookmarkEnd w:id="2"/>
      <w:r w:rsidRPr="000500CD">
        <w:rPr>
          <w:rFonts w:ascii="Segoe UI Emoji" w:eastAsia="Arial" w:hAnsi="Segoe UI Emoji" w:cs="Segoe UI Emoji"/>
          <w:lang w:val="en"/>
        </w:rPr>
        <w:t>⚙️</w:t>
      </w:r>
      <w:r w:rsidRPr="000500CD">
        <w:rPr>
          <w:rFonts w:eastAsia="Arial"/>
          <w:lang w:val="en"/>
        </w:rPr>
        <w:t xml:space="preserve"> How It Works</w:t>
      </w:r>
    </w:p>
    <w:p w14:paraId="105865C3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44B345" w14:textId="77777777" w:rsidR="000500CD" w:rsidRPr="000500CD" w:rsidRDefault="000500CD" w:rsidP="000500CD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customer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swipes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taps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inserts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card into a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 (Point of Sale)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terminal or uses it online.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9E3835" w14:textId="77777777" w:rsidR="000500CD" w:rsidRPr="000500CD" w:rsidRDefault="000500CD" w:rsidP="000500CD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 network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Visa, Mastercard) routes the transaction to the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issuer bank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authorization.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F106F" w14:textId="77777777" w:rsidR="000500CD" w:rsidRPr="000500CD" w:rsidRDefault="000500CD" w:rsidP="000500CD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bank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approves or declines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balance or credit limit.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866199" w14:textId="77777777" w:rsidR="000500CD" w:rsidRPr="000500CD" w:rsidRDefault="000500CD" w:rsidP="000500CD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Funds are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transferred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merchant, and the transaction is completed.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5AD3F1" w14:textId="77777777" w:rsidR="000500CD" w:rsidRPr="000500CD" w:rsidRDefault="00000000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93574D">
          <v:rect id="_x0000_i1027" style="width:0;height:1.5pt" o:hralign="center" o:hrstd="t" o:hr="t" fillcolor="#a0a0a0" stroked="f"/>
        </w:pict>
      </w:r>
    </w:p>
    <w:p w14:paraId="3D81A895" w14:textId="77777777" w:rsidR="000500CD" w:rsidRPr="000500CD" w:rsidRDefault="000500CD" w:rsidP="00C03E3E">
      <w:pPr>
        <w:pStyle w:val="Heading2"/>
        <w:rPr>
          <w:rFonts w:eastAsia="Arial"/>
          <w:lang w:val="en"/>
        </w:rPr>
      </w:pPr>
      <w:bookmarkStart w:id="3" w:name="_mo2ro25f8vqq" w:colFirst="0" w:colLast="0"/>
      <w:bookmarkEnd w:id="3"/>
      <w:r w:rsidRPr="000500CD">
        <w:rPr>
          <w:rFonts w:ascii="Segoe UI Emoji" w:eastAsia="Arial" w:hAnsi="Segoe UI Emoji" w:cs="Segoe UI Emoji"/>
          <w:lang w:val="en"/>
        </w:rPr>
        <w:t>🌐</w:t>
      </w:r>
      <w:r w:rsidRPr="000500CD">
        <w:rPr>
          <w:rFonts w:eastAsia="Arial"/>
          <w:lang w:val="en"/>
        </w:rPr>
        <w:t xml:space="preserve"> Card Network Examples</w:t>
      </w:r>
    </w:p>
    <w:p w14:paraId="322D2DE0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45CABD" w14:textId="77777777" w:rsidR="000500CD" w:rsidRPr="000500CD" w:rsidRDefault="000500CD" w:rsidP="000500CD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Visa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27F5867" w14:textId="77777777" w:rsidR="000500CD" w:rsidRPr="000500CD" w:rsidRDefault="000500CD" w:rsidP="000500C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Mastercard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A6F338B" w14:textId="77777777" w:rsidR="000500CD" w:rsidRPr="000500CD" w:rsidRDefault="000500CD" w:rsidP="000500C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American Express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7194A50" w14:textId="77777777" w:rsidR="000500CD" w:rsidRPr="000500CD" w:rsidRDefault="000500CD" w:rsidP="000500C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Discover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044D1B4" w14:textId="77777777" w:rsidR="000500CD" w:rsidRPr="000500CD" w:rsidRDefault="000500CD" w:rsidP="000500CD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UnionPay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(China)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2DBCF0" w14:textId="77777777" w:rsidR="000500CD" w:rsidRPr="000500CD" w:rsidRDefault="000500CD" w:rsidP="000500CD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RuPay</w:t>
      </w:r>
      <w:proofErr w:type="spellEnd"/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(India)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B5EECB" w14:textId="77777777" w:rsidR="000500CD" w:rsidRPr="000500CD" w:rsidRDefault="00000000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891836">
          <v:rect id="_x0000_i1028" style="width:0;height:1.5pt" o:hralign="center" o:hrstd="t" o:hr="t" fillcolor="#a0a0a0" stroked="f"/>
        </w:pict>
      </w:r>
    </w:p>
    <w:p w14:paraId="0296D703" w14:textId="77777777" w:rsidR="000500CD" w:rsidRPr="000500CD" w:rsidRDefault="000500CD" w:rsidP="00C03E3E">
      <w:pPr>
        <w:pStyle w:val="Heading2"/>
        <w:rPr>
          <w:rFonts w:ascii="Arial" w:eastAsia="Arial" w:hAnsi="Arial" w:cs="Arial"/>
          <w:lang w:val="en"/>
        </w:rPr>
      </w:pPr>
      <w:bookmarkStart w:id="4" w:name="_mnc3z2d5q054" w:colFirst="0" w:colLast="0"/>
      <w:bookmarkEnd w:id="4"/>
      <w:r w:rsidRPr="000500CD">
        <w:rPr>
          <w:rFonts w:ascii="Segoe UI Emoji" w:eastAsia="Arial Unicode MS" w:hAnsi="Segoe UI Emoji" w:cs="Segoe UI Emoji"/>
          <w:lang w:val="en"/>
        </w:rPr>
        <w:t>✅</w:t>
      </w:r>
      <w:r w:rsidRPr="000500CD">
        <w:rPr>
          <w:rFonts w:eastAsia="Arial Unicode MS"/>
          <w:lang w:val="en"/>
        </w:rPr>
        <w:t xml:space="preserve"> Advantages</w:t>
      </w:r>
    </w:p>
    <w:p w14:paraId="6FC34BE7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43D781" w14:textId="77777777" w:rsidR="000500CD" w:rsidRPr="000500CD" w:rsidRDefault="000500CD" w:rsidP="000500CD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Convenient and widely accepted.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AF40B5" w14:textId="77777777" w:rsidR="000500CD" w:rsidRPr="000500CD" w:rsidRDefault="000500CD" w:rsidP="000500C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Safer than carrying large amounts of cash.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525F95" w14:textId="77777777" w:rsidR="000500CD" w:rsidRPr="000500CD" w:rsidRDefault="000500CD" w:rsidP="000500CD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Offers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fraud protection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dispute handling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rewards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29AC79" w14:textId="77777777" w:rsidR="000500CD" w:rsidRPr="000500CD" w:rsidRDefault="000500CD" w:rsidP="000500CD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Enables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and international purchases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CA7387" w14:textId="77777777" w:rsidR="000500CD" w:rsidRPr="000500CD" w:rsidRDefault="00000000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72B765">
          <v:rect id="_x0000_i1029" style="width:0;height:1.5pt" o:hralign="center" o:hrstd="t" o:hr="t" fillcolor="#a0a0a0" stroked="f"/>
        </w:pict>
      </w:r>
    </w:p>
    <w:p w14:paraId="06BEC628" w14:textId="77777777" w:rsidR="000500CD" w:rsidRPr="000500CD" w:rsidRDefault="000500CD" w:rsidP="00C03E3E">
      <w:pPr>
        <w:pStyle w:val="Heading2"/>
        <w:rPr>
          <w:rFonts w:eastAsia="Arial"/>
          <w:lang w:val="en"/>
        </w:rPr>
      </w:pPr>
      <w:bookmarkStart w:id="5" w:name="_ats52jmv8xu3" w:colFirst="0" w:colLast="0"/>
      <w:bookmarkEnd w:id="5"/>
      <w:r w:rsidRPr="000500CD">
        <w:rPr>
          <w:rFonts w:ascii="Segoe UI Emoji" w:eastAsia="Arial" w:hAnsi="Segoe UI Emoji" w:cs="Segoe UI Emoji"/>
          <w:lang w:val="en"/>
        </w:rPr>
        <w:t>🔴</w:t>
      </w:r>
      <w:r w:rsidRPr="000500CD">
        <w:rPr>
          <w:rFonts w:eastAsia="Arial"/>
          <w:lang w:val="en"/>
        </w:rPr>
        <w:t xml:space="preserve"> Disadvantages</w:t>
      </w:r>
    </w:p>
    <w:p w14:paraId="5FC4A447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DF1708" w14:textId="77777777" w:rsidR="000500CD" w:rsidRPr="000500CD" w:rsidRDefault="000500CD" w:rsidP="000500C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 fees for merchants.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833C37" w14:textId="77777777" w:rsidR="000500CD" w:rsidRPr="000500CD" w:rsidRDefault="000500CD" w:rsidP="000500C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Risk of </w:t>
      </w: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fraud or theft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card data is compromised.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A9C733" w14:textId="77777777" w:rsidR="000500CD" w:rsidRPr="000500CD" w:rsidRDefault="000500CD" w:rsidP="000500C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Debt risk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credit cards if not managed properly.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4BB25E" w14:textId="77777777" w:rsidR="000500CD" w:rsidRPr="000500CD" w:rsidRDefault="000500CD" w:rsidP="000500C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Requires infrastructure (POS terminals, internet).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067486" w14:textId="77777777" w:rsidR="000500CD" w:rsidRPr="000500CD" w:rsidRDefault="00000000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F26720">
          <v:rect id="_x0000_i1030" style="width:0;height:1.5pt" o:hralign="center" o:hrstd="t" o:hr="t" fillcolor="#a0a0a0" stroked="f"/>
        </w:pict>
      </w:r>
    </w:p>
    <w:p w14:paraId="68B1113E" w14:textId="77777777" w:rsidR="000500CD" w:rsidRPr="000500CD" w:rsidRDefault="000500CD" w:rsidP="00C03E3E">
      <w:pPr>
        <w:pStyle w:val="Heading2"/>
        <w:rPr>
          <w:rFonts w:eastAsia="Arial"/>
          <w:lang w:val="en"/>
        </w:rPr>
      </w:pPr>
      <w:bookmarkStart w:id="6" w:name="_79jtx6g5bp6t" w:colFirst="0" w:colLast="0"/>
      <w:bookmarkEnd w:id="6"/>
      <w:r w:rsidRPr="000500CD">
        <w:rPr>
          <w:rFonts w:ascii="Segoe UI Emoji" w:eastAsia="Arial" w:hAnsi="Segoe UI Emoji" w:cs="Segoe UI Emoji"/>
          <w:lang w:val="en"/>
        </w:rPr>
        <w:t>📌</w:t>
      </w:r>
      <w:r w:rsidRPr="000500CD">
        <w:rPr>
          <w:rFonts w:eastAsia="Arial"/>
          <w:lang w:val="en"/>
        </w:rPr>
        <w:t xml:space="preserve"> Where It’s Commonly Used</w:t>
      </w:r>
    </w:p>
    <w:p w14:paraId="6BEF6C2F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164028" w14:textId="77777777" w:rsidR="000500CD" w:rsidRPr="000500CD" w:rsidRDefault="000500CD" w:rsidP="000500C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Supermarkets, retail stores, restaurants.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A82CBF" w14:textId="77777777" w:rsidR="000500CD" w:rsidRPr="000500CD" w:rsidRDefault="000500CD" w:rsidP="000500C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shopping and e-commerce.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C9A301" w14:textId="77777777" w:rsidR="000500CD" w:rsidRPr="000500CD" w:rsidRDefault="000500CD" w:rsidP="000500C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ATMs for cash withdrawal.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7F54DF" w14:textId="77777777" w:rsidR="000500CD" w:rsidRPr="000500CD" w:rsidRDefault="000500CD" w:rsidP="000500C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Public transport and fuel stations (in many countries).</w:t>
      </w:r>
      <w:r w:rsidRPr="000500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7E46D" w14:textId="77777777" w:rsidR="000500CD" w:rsidRPr="000500CD" w:rsidRDefault="00000000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6AEA67">
          <v:rect id="_x0000_i1031" style="width:0;height:1.5pt" o:hralign="center" o:hrstd="t" o:hr="t" fillcolor="#a0a0a0" stroked="f"/>
        </w:pict>
      </w:r>
    </w:p>
    <w:p w14:paraId="0532F547" w14:textId="77777777" w:rsidR="000500CD" w:rsidRPr="000500CD" w:rsidRDefault="000500CD" w:rsidP="000500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4C105A" w14:textId="77777777" w:rsidR="00A70480" w:rsidRPr="000500CD" w:rsidRDefault="00A70480" w:rsidP="000500CD"/>
    <w:sectPr w:rsidR="00A70480" w:rsidRPr="000500CD" w:rsidSect="000500C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36E0"/>
    <w:multiLevelType w:val="multilevel"/>
    <w:tmpl w:val="FEF22E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156CF8"/>
    <w:multiLevelType w:val="multilevel"/>
    <w:tmpl w:val="4B8476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6A11F3A"/>
    <w:multiLevelType w:val="multilevel"/>
    <w:tmpl w:val="399A2C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6F64447"/>
    <w:multiLevelType w:val="multilevel"/>
    <w:tmpl w:val="1010BD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C36093"/>
    <w:multiLevelType w:val="multilevel"/>
    <w:tmpl w:val="715C49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C19126D"/>
    <w:multiLevelType w:val="multilevel"/>
    <w:tmpl w:val="11FA0C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21885267">
    <w:abstractNumId w:val="3"/>
  </w:num>
  <w:num w:numId="2" w16cid:durableId="312491544">
    <w:abstractNumId w:val="0"/>
  </w:num>
  <w:num w:numId="3" w16cid:durableId="2130541121">
    <w:abstractNumId w:val="1"/>
  </w:num>
  <w:num w:numId="4" w16cid:durableId="791293119">
    <w:abstractNumId w:val="2"/>
  </w:num>
  <w:num w:numId="5" w16cid:durableId="899680716">
    <w:abstractNumId w:val="4"/>
  </w:num>
  <w:num w:numId="6" w16cid:durableId="16551838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0CD"/>
    <w:rsid w:val="000500CD"/>
    <w:rsid w:val="002A6B8E"/>
    <w:rsid w:val="002D1F4F"/>
    <w:rsid w:val="00711B4D"/>
    <w:rsid w:val="00854D6A"/>
    <w:rsid w:val="008952B3"/>
    <w:rsid w:val="00A70480"/>
    <w:rsid w:val="00C03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80313"/>
  <w15:chartTrackingRefBased/>
  <w15:docId w15:val="{8D26713A-3EE6-4107-9946-A32600E0E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00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00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00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00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00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00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00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00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00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00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00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00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00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00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00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00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00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00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00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00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00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00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00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00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00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00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00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00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00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320</Words>
  <Characters>1829</Characters>
  <Application>Microsoft Office Word</Application>
  <DocSecurity>0</DocSecurity>
  <Lines>15</Lines>
  <Paragraphs>4</Paragraphs>
  <ScaleCrop>false</ScaleCrop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2026-01-24T18:45:00Z</dcterms:modified>
</cp:coreProperties>
</file>