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o5oz76lcz8x0" w:id="0"/>
      <w:bookmarkEnd w:id="0"/>
      <w:r w:rsidDel="00000000" w:rsidR="00000000" w:rsidRPr="00000000">
        <w:rPr>
          <w:rtl w:val="0"/>
        </w:rPr>
        <w:t xml:space="preserve">Shared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gag1us0ij78" w:id="1"/>
      <w:bookmarkEnd w:id="1"/>
      <w:r w:rsidDel="00000000" w:rsidR="00000000" w:rsidRPr="00000000">
        <w:rPr>
          <w:rtl w:val="0"/>
        </w:rPr>
        <w:t xml:space="preserve">🌐 What is a Shared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Shared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physical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hosts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users or websites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Each user gets a portion of the server's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resources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(CPU, RAM, disk space),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users share the same machine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💡 Think of it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living in an apartment building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you have your own room (account), but you share walls, plumbing, and power with others.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slxc39nn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Key Features of Shared Servers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200"/>
        <w:tblGridChange w:id="0">
          <w:tblGrid>
            <w:gridCol w:w="242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🧍 Multi-Tenant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Many users share one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Limited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user gets a small share (e.g., 512MB RAM, 1 CPU core)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Restricted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root/admin access — limited to your account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Managed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Hosting company manages server updates, security,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Cost-Effective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affordable, usually lowest-tier hosting option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cyxolzt3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Shared Server Example (Web Hosting)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665"/>
        <w:tblGridChange w:id="0">
          <w:tblGrid>
            <w:gridCol w:w="254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Hosted On Shared Server With…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yourportfolio.com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shop123.com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myblog.net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IP: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192.168.1.10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by all customers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site is isolated to a degree but runs on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same OS and hardware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8kuwrql79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Shared Server vs Other Server Types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555"/>
        <w:tblGridChange w:id="0">
          <w:tblGrid>
            <w:gridCol w:w="1700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users on one physical server (most affordable)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Virtual server with more resources, semi-isolated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user gets full server (high performance/cost)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Distributed virtual servers, scalable and flexible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vz7mgyluy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Pros and ❌ Cons of Shared Servers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490"/>
        <w:tblGridChange w:id="0">
          <w:tblGrid>
            <w:gridCol w:w="2330"/>
            <w:gridCol w:w="44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Pros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Cons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Very cheap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🐢 Performance may slow if others overuse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Fully 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No root or deep customization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Easy to set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⚠️ Shared IP — can affect reputation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Beginner-friendly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Lower isolation and security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qe4m8dwwj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Ideal For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775"/>
        <w:tblGridChange w:id="0">
          <w:tblGrid>
            <w:gridCol w:w="290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Shared Server Works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🎓 Students &amp; beginners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Cheap, easy to launch a portfolio or test site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📝 Blogs &amp; static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traffic websites with minimal needs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💼 Small business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Don’t need custom server config or high power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📧 Email + website combo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shared plans include email hosting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eb3rh28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895"/>
        <w:tblGridChange w:id="0">
          <w:tblGrid>
            <w:gridCol w:w="189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websites/users on one machine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Cheapest hosting option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Limited, no root access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 for light workloads, not for heavy traffic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Basic; isolation is weaker than VPS or dedicated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