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a38hxrj84c1t" w:id="0"/>
      <w:bookmarkEnd w:id="0"/>
      <w:r w:rsidDel="00000000" w:rsidR="00000000" w:rsidRPr="00000000">
        <w:rPr>
          <w:rtl w:val="0"/>
        </w:rPr>
        <w:t xml:space="preserve">🧩 Types of Proxy Servers</w:t>
      </w:r>
    </w:p>
    <w:p w:rsidR="00000000" w:rsidDel="00000000" w:rsidP="00000000" w:rsidRDefault="00000000" w:rsidRPr="00000000" w14:paraId="00000002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7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4625"/>
        <w:tblGridChange w:id="0">
          <w:tblGrid>
            <w:gridCol w:w="2600"/>
            <w:gridCol w:w="4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Forward Proxy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Client-side; sends requests on behalf of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Reverse Proxy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Server-side; hides or balances internal servers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Transparent Proxy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Intercepts traffic without users knowing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Anonymous Proxy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Hides IP address from the destination site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High Anonymity Proxy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Changes your IP and hides it's a proxy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