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13BE4" w14:textId="77777777" w:rsidR="00966C57" w:rsidRDefault="00966C57" w:rsidP="00966C57">
      <w:pPr>
        <w:pStyle w:val="Heading2"/>
        <w:keepNext w:val="0"/>
        <w:keepLines w:val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Types of ARP Entries</w:t>
      </w:r>
    </w:p>
    <w:p w14:paraId="27A38FB1" w14:textId="77777777" w:rsidR="00966C57" w:rsidRDefault="00966C57" w:rsidP="00966C5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48CC4880" w14:textId="77777777" w:rsidR="00966C57" w:rsidRDefault="00966C57" w:rsidP="00966C57">
      <w:r>
        <w:rPr>
          <w:noProof/>
        </w:rPr>
        <w:drawing>
          <wp:inline distT="114300" distB="114300" distL="114300" distR="114300" wp14:anchorId="0E1DA881" wp14:editId="22D620FA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966C57" w14:paraId="45767E83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301D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ABAA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66C57" w14:paraId="6785D0D4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34B0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409E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Automatically learned via ARP requests</w:t>
            </w:r>
          </w:p>
        </w:tc>
      </w:tr>
      <w:tr w:rsidR="00966C57" w14:paraId="18E0E1C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3048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F6C6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Manually configured (doesn't expire)</w:t>
            </w:r>
          </w:p>
        </w:tc>
      </w:tr>
    </w:tbl>
    <w:p w14:paraId="064131BC" w14:textId="77777777" w:rsidR="00966C57" w:rsidRPr="00CA5AEC" w:rsidRDefault="00966C57" w:rsidP="00966C57"/>
    <w:p w14:paraId="245C7959" w14:textId="77777777" w:rsidR="00A70480" w:rsidRPr="00966C57" w:rsidRDefault="00A70480" w:rsidP="00966C57"/>
    <w:sectPr w:rsidR="00A70480" w:rsidRPr="00966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C57"/>
    <w:rsid w:val="002D1F4F"/>
    <w:rsid w:val="00711B4D"/>
    <w:rsid w:val="00854D6A"/>
    <w:rsid w:val="008952B3"/>
    <w:rsid w:val="00966C5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5D240"/>
  <w15:chartTrackingRefBased/>
  <w15:docId w15:val="{8AAEA55F-11F2-4000-BB39-292F9C87D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C5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6C5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C5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C5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C5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C5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C5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C5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66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C5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66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C5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66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C5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66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C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