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AC8B" w14:textId="77777777" w:rsidR="002E2313" w:rsidRDefault="002E2313">
      <w:pPr>
        <w:pStyle w:val="Heading1"/>
      </w:pPr>
      <w:bookmarkStart w:id="0" w:name="_fuyw1okzdxrq" w:colFirst="0" w:colLast="0"/>
      <w:bookmarkEnd w:id="0"/>
      <w:r>
        <w:t>Bilingual Dictionary</w:t>
      </w:r>
    </w:p>
    <w:p w14:paraId="6E9F1BA6" w14:textId="77777777" w:rsidR="002E2313" w:rsidRDefault="002E2313">
      <w:pPr>
        <w:pStyle w:val="Heading2"/>
      </w:pPr>
      <w:bookmarkStart w:id="1" w:name="_tg0hawxeuzx" w:colFirst="0" w:colLast="0"/>
      <w:bookmarkEnd w:id="1"/>
      <w:r>
        <w:t>What is Bilingual Dictionary</w:t>
      </w:r>
    </w:p>
    <w:p w14:paraId="68F49042" w14:textId="77777777" w:rsidR="002E2313" w:rsidRDefault="002E23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94F35FB" w14:textId="77777777" w:rsidR="002E2313" w:rsidRDefault="002E23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Bilingual Dictionary</w:t>
      </w:r>
      <w:r>
        <w:rPr>
          <w:rFonts w:ascii="Roboto Mono" w:eastAsia="Roboto Mono" w:hAnsi="Roboto Mono" w:cs="Roboto Mono"/>
        </w:rPr>
        <w:t xml:space="preserve"> provides word meanings </w:t>
      </w:r>
      <w:r>
        <w:rPr>
          <w:rFonts w:ascii="Roboto Mono" w:eastAsia="Roboto Mono" w:hAnsi="Roboto Mono" w:cs="Roboto Mono"/>
          <w:b/>
        </w:rPr>
        <w:t>in two different languages</w:t>
      </w:r>
      <w:r>
        <w:rPr>
          <w:rFonts w:ascii="Roboto Mono" w:eastAsia="Roboto Mono" w:hAnsi="Roboto Mono" w:cs="Roboto Mono"/>
        </w:rPr>
        <w:t xml:space="preserve">, translating entries from one language (the </w:t>
      </w:r>
      <w:r>
        <w:rPr>
          <w:rFonts w:ascii="Roboto Mono" w:eastAsia="Roboto Mono" w:hAnsi="Roboto Mono" w:cs="Roboto Mono"/>
          <w:b/>
        </w:rPr>
        <w:t>source language</w:t>
      </w:r>
      <w:r>
        <w:rPr>
          <w:rFonts w:ascii="Roboto Mono" w:eastAsia="Roboto Mono" w:hAnsi="Roboto Mono" w:cs="Roboto Mono"/>
        </w:rPr>
        <w:t xml:space="preserve">) into another (the </w:t>
      </w:r>
      <w:r>
        <w:rPr>
          <w:rFonts w:ascii="Roboto Mono" w:eastAsia="Roboto Mono" w:hAnsi="Roboto Mono" w:cs="Roboto Mono"/>
          <w:b/>
        </w:rPr>
        <w:t>target language</w:t>
      </w:r>
      <w:r>
        <w:rPr>
          <w:rFonts w:ascii="Roboto Mono" w:eastAsia="Roboto Mono" w:hAnsi="Roboto Mono" w:cs="Roboto Mono"/>
        </w:rPr>
        <w:t xml:space="preserve">). It is primarily used to support </w:t>
      </w:r>
      <w:r>
        <w:rPr>
          <w:rFonts w:ascii="Roboto Mono" w:eastAsia="Roboto Mono" w:hAnsi="Roboto Mono" w:cs="Roboto Mono"/>
          <w:b/>
        </w:rPr>
        <w:t>language learning, translation, and cross-linguistic understanding</w:t>
      </w:r>
      <w:r>
        <w:rPr>
          <w:rFonts w:ascii="Roboto Mono" w:eastAsia="Roboto Mono" w:hAnsi="Roboto Mono" w:cs="Roboto Mono"/>
        </w:rPr>
        <w:t>.</w:t>
      </w:r>
    </w:p>
    <w:p w14:paraId="3ED69748" w14:textId="77777777" w:rsidR="002E2313" w:rsidRDefault="002E2313">
      <w:r>
        <w:pict w14:anchorId="75A12711">
          <v:rect id="_x0000_i1025" style="width:0;height:1.5pt" o:hralign="center" o:hrstd="t" o:hr="t" fillcolor="#a0a0a0" stroked="f"/>
        </w:pict>
      </w:r>
    </w:p>
    <w:p w14:paraId="4976685E" w14:textId="77777777" w:rsidR="002E2313" w:rsidRDefault="002E2313">
      <w:pPr>
        <w:pStyle w:val="Heading2"/>
        <w:keepNext w:val="0"/>
        <w:keepLines w:val="0"/>
        <w:spacing w:before="280"/>
      </w:pPr>
      <w:bookmarkStart w:id="2" w:name="_txa1exni19bf" w:colFirst="0" w:colLast="0"/>
      <w:bookmarkEnd w:id="2"/>
      <w:r>
        <w:t>🔹 Key Features of a Bilingual Dictionary</w:t>
      </w:r>
    </w:p>
    <w:p w14:paraId="5E8EB55D" w14:textId="77777777" w:rsidR="002E2313" w:rsidRDefault="002E23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3D09B1C" w14:textId="77777777" w:rsidR="002E2313" w:rsidRDefault="002E2313">
      <w:r>
        <w:rPr>
          <w:noProof/>
        </w:rPr>
        <w:drawing>
          <wp:inline distT="114300" distB="114300" distL="114300" distR="114300" wp14:anchorId="38EDB154" wp14:editId="11B8BFFB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7145"/>
      </w:tblGrid>
      <w:tr w:rsidR="002E2313" w14:paraId="0D01DD56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5159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8472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E2313" w14:paraId="66C7B3D9" w14:textId="77777777">
        <w:trPr>
          <w:trHeight w:val="78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4F081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Coverage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4A8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languages (e.g., English–Arabic, French–German)</w:t>
            </w:r>
          </w:p>
        </w:tc>
      </w:tr>
      <w:tr w:rsidR="002E2313" w14:paraId="5B04BD64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879E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6E92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Source word + translation(s), pronunciation, part of speech, usage notes</w:t>
            </w:r>
          </w:p>
        </w:tc>
      </w:tr>
      <w:tr w:rsidR="002E2313" w14:paraId="43AFC9DB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83D0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 Users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9E47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learners, translators, bilingual individuals</w:t>
            </w:r>
          </w:p>
        </w:tc>
      </w:tr>
      <w:tr w:rsidR="002E2313" w14:paraId="5A6D7803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BC03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96AF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editions, mobile apps, online platforms</w:t>
            </w:r>
          </w:p>
        </w:tc>
      </w:tr>
      <w:tr w:rsidR="002E2313" w14:paraId="283BADEF" w14:textId="77777777">
        <w:trPr>
          <w:trHeight w:val="78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ED06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Directionality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C22A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Can be one-way (e.g., English→Spanish) or bidirectional (English↔Spanish)</w:t>
            </w:r>
          </w:p>
        </w:tc>
      </w:tr>
    </w:tbl>
    <w:p w14:paraId="148C7A26" w14:textId="77777777" w:rsidR="002E2313" w:rsidRDefault="002E2313">
      <w:r>
        <w:pict w14:anchorId="4264BC19">
          <v:rect id="_x0000_i1026" style="width:0;height:1.5pt" o:hralign="center" o:hrstd="t" o:hr="t" fillcolor="#a0a0a0" stroked="f"/>
        </w:pict>
      </w:r>
    </w:p>
    <w:p w14:paraId="6C36D2DA" w14:textId="77777777" w:rsidR="002E2313" w:rsidRDefault="002E2313">
      <w:pPr>
        <w:pStyle w:val="Heading2"/>
        <w:keepNext w:val="0"/>
        <w:keepLines w:val="0"/>
        <w:spacing w:before="280"/>
      </w:pPr>
      <w:bookmarkStart w:id="3" w:name="_ffie2l75beuk" w:colFirst="0" w:colLast="0"/>
      <w:bookmarkEnd w:id="3"/>
      <w:r>
        <w:t>🔹 Examples of Bilingual Dictionaries</w:t>
      </w:r>
    </w:p>
    <w:p w14:paraId="0E43E73D" w14:textId="77777777" w:rsidR="002E2313" w:rsidRDefault="002E23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E0AD451" w14:textId="77777777" w:rsidR="002E2313" w:rsidRDefault="002E2313">
      <w:r>
        <w:rPr>
          <w:noProof/>
        </w:rPr>
        <w:drawing>
          <wp:inline distT="114300" distB="114300" distL="114300" distR="114300" wp14:anchorId="77A9B933" wp14:editId="4532E27F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9"/>
        <w:gridCol w:w="1748"/>
        <w:gridCol w:w="4283"/>
      </w:tblGrid>
      <w:tr w:rsidR="002E2313" w14:paraId="459355DB" w14:textId="77777777">
        <w:trPr>
          <w:trHeight w:val="500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1A5D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540D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Pair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50A3" w14:textId="77777777" w:rsidR="002E2313" w:rsidRDefault="002E23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2E2313" w14:paraId="04578D3A" w14:textId="77777777">
        <w:trPr>
          <w:trHeight w:val="500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87D4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Al-Mawrid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9E9E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English–Arabic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DBA2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Widely used in Arab-speaking regions</w:t>
            </w:r>
          </w:p>
        </w:tc>
      </w:tr>
      <w:tr w:rsidR="002E2313" w14:paraId="21E0829C" w14:textId="77777777">
        <w:trPr>
          <w:trHeight w:val="785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A677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Spanish Dictionary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FD22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English–Spanish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F11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with usage examples</w:t>
            </w:r>
          </w:p>
        </w:tc>
      </w:tr>
      <w:tr w:rsidR="002E2313" w14:paraId="5245E3D1" w14:textId="77777777">
        <w:trPr>
          <w:trHeight w:val="785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606E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Oxford-Hachette French Dictionary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339E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English–French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E408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Trusted academic and professional reference</w:t>
            </w:r>
          </w:p>
        </w:tc>
      </w:tr>
      <w:tr w:rsidR="002E2313" w14:paraId="57F021C2" w14:textId="77777777">
        <w:trPr>
          <w:trHeight w:val="785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ABC1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Langenscheidt Deutsch–Englisch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FB5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German–English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AFA5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Known for clear translations and examples</w:t>
            </w:r>
          </w:p>
        </w:tc>
      </w:tr>
      <w:tr w:rsidR="002E2313" w14:paraId="4BE61242" w14:textId="77777777">
        <w:trPr>
          <w:trHeight w:val="785"/>
        </w:trPr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00FE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Glosbe / WordReference (online)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F13B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Multiple pairs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93FEC" w14:textId="77777777" w:rsidR="002E2313" w:rsidRDefault="002E23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User-contributed entries, context-rich examples</w:t>
            </w:r>
          </w:p>
        </w:tc>
      </w:tr>
    </w:tbl>
    <w:p w14:paraId="5457396E" w14:textId="77777777" w:rsidR="002E2313" w:rsidRDefault="002E2313">
      <w:r>
        <w:pict w14:anchorId="2D90EDEA">
          <v:rect id="_x0000_i1027" style="width:0;height:1.5pt" o:hralign="center" o:hrstd="t" o:hr="t" fillcolor="#a0a0a0" stroked="f"/>
        </w:pict>
      </w:r>
    </w:p>
    <w:p w14:paraId="3143076E" w14:textId="77777777" w:rsidR="002E2313" w:rsidRDefault="002E2313">
      <w:pPr>
        <w:pStyle w:val="Heading2"/>
        <w:keepNext w:val="0"/>
        <w:keepLines w:val="0"/>
        <w:spacing w:before="280"/>
      </w:pPr>
      <w:bookmarkStart w:id="4" w:name="_biqvfnbprtbc" w:colFirst="0" w:colLast="0"/>
      <w:bookmarkEnd w:id="4"/>
      <w:r>
        <w:t>🔹 Advantages</w:t>
      </w:r>
    </w:p>
    <w:p w14:paraId="7380D1F6" w14:textId="77777777" w:rsidR="002E2313" w:rsidRDefault="002E23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003C3C1" w14:textId="77777777" w:rsidR="002E2313" w:rsidRDefault="002E2313" w:rsidP="002E231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Facilitates </w:t>
      </w:r>
      <w:r>
        <w:rPr>
          <w:rFonts w:ascii="Roboto Mono" w:eastAsia="Roboto Mono" w:hAnsi="Roboto Mono" w:cs="Roboto Mono"/>
          <w:b/>
        </w:rPr>
        <w:t>translation and comprehension</w:t>
      </w:r>
      <w:r>
        <w:rPr>
          <w:rFonts w:ascii="Roboto Mono" w:eastAsia="Roboto Mono" w:hAnsi="Roboto Mono" w:cs="Roboto Mono"/>
        </w:rPr>
        <w:t xml:space="preserve"> across languages</w:t>
      </w:r>
      <w:r>
        <w:rPr>
          <w:rFonts w:ascii="Roboto Mono" w:eastAsia="Roboto Mono" w:hAnsi="Roboto Mono" w:cs="Roboto Mono"/>
        </w:rPr>
        <w:br/>
      </w:r>
    </w:p>
    <w:p w14:paraId="1B79807B" w14:textId="77777777" w:rsidR="002E2313" w:rsidRDefault="002E2313" w:rsidP="002E23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early-stage learners</w:t>
      </w:r>
      <w:r>
        <w:rPr>
          <w:rFonts w:ascii="Roboto Mono" w:eastAsia="Roboto Mono" w:hAnsi="Roboto Mono" w:cs="Roboto Mono"/>
        </w:rPr>
        <w:t xml:space="preserve"> before transitioning to monolingual resources</w:t>
      </w:r>
      <w:r>
        <w:rPr>
          <w:rFonts w:ascii="Roboto Mono" w:eastAsia="Roboto Mono" w:hAnsi="Roboto Mono" w:cs="Roboto Mono"/>
        </w:rPr>
        <w:br/>
      </w:r>
    </w:p>
    <w:p w14:paraId="1F42BF75" w14:textId="77777777" w:rsidR="002E2313" w:rsidRDefault="002E2313" w:rsidP="002E23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build </w:t>
      </w:r>
      <w:r>
        <w:rPr>
          <w:rFonts w:ascii="Roboto Mono" w:eastAsia="Roboto Mono" w:hAnsi="Roboto Mono" w:cs="Roboto Mono"/>
          <w:b/>
        </w:rPr>
        <w:t>active and passive vocabulary</w:t>
      </w:r>
      <w:r>
        <w:rPr>
          <w:rFonts w:ascii="Roboto Mono" w:eastAsia="Roboto Mono" w:hAnsi="Roboto Mono" w:cs="Roboto Mono"/>
          <w:b/>
        </w:rPr>
        <w:br/>
      </w:r>
    </w:p>
    <w:p w14:paraId="5EB7BE00" w14:textId="77777777" w:rsidR="002E2313" w:rsidRDefault="002E2313" w:rsidP="002E231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Aids </w:t>
      </w:r>
      <w:r>
        <w:rPr>
          <w:rFonts w:ascii="Roboto Mono" w:eastAsia="Roboto Mono" w:hAnsi="Roboto Mono" w:cs="Roboto Mono"/>
          <w:b/>
        </w:rPr>
        <w:t>interpreters, language workers, and travelers</w:t>
      </w:r>
    </w:p>
    <w:p w14:paraId="4A00DF50" w14:textId="77777777" w:rsidR="002E2313" w:rsidRDefault="002E2313">
      <w:r>
        <w:pict w14:anchorId="2C03F3E3">
          <v:rect id="_x0000_i1028" style="width:0;height:1.5pt" o:hralign="center" o:hrstd="t" o:hr="t" fillcolor="#a0a0a0" stroked="f"/>
        </w:pict>
      </w:r>
    </w:p>
    <w:p w14:paraId="1E83EDAF" w14:textId="77777777" w:rsidR="002E2313" w:rsidRDefault="002E2313">
      <w:pPr>
        <w:pStyle w:val="Heading2"/>
        <w:keepNext w:val="0"/>
        <w:keepLines w:val="0"/>
        <w:spacing w:before="280"/>
      </w:pPr>
      <w:bookmarkStart w:id="5" w:name="_itqmp8it0fnr" w:colFirst="0" w:colLast="0"/>
      <w:bookmarkEnd w:id="5"/>
      <w:r>
        <w:t>🔹 Use Cases</w:t>
      </w:r>
    </w:p>
    <w:p w14:paraId="46422273" w14:textId="77777777" w:rsidR="002E2313" w:rsidRDefault="002E231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2306161" w14:textId="77777777" w:rsidR="002E2313" w:rsidRDefault="002E2313" w:rsidP="002E231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Language education</w:t>
      </w:r>
      <w:r>
        <w:rPr>
          <w:rFonts w:ascii="Roboto Mono" w:eastAsia="Roboto Mono" w:hAnsi="Roboto Mono" w:cs="Roboto Mono"/>
        </w:rPr>
        <w:t xml:space="preserve"> (schools, universities, self-study)</w:t>
      </w:r>
      <w:r>
        <w:rPr>
          <w:rFonts w:ascii="Roboto Mono" w:eastAsia="Roboto Mono" w:hAnsi="Roboto Mono" w:cs="Roboto Mono"/>
        </w:rPr>
        <w:br/>
      </w:r>
    </w:p>
    <w:p w14:paraId="4514AAA4" w14:textId="77777777" w:rsidR="002E2313" w:rsidRDefault="002E2313" w:rsidP="002E23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Translation and interpreting</w:t>
      </w:r>
      <w:r>
        <w:rPr>
          <w:rFonts w:ascii="Roboto Mono" w:eastAsia="Roboto Mono" w:hAnsi="Roboto Mono" w:cs="Roboto Mono"/>
          <w:b/>
        </w:rPr>
        <w:br/>
      </w:r>
    </w:p>
    <w:p w14:paraId="44E33EB4" w14:textId="77777777" w:rsidR="002E2313" w:rsidRDefault="002E2313" w:rsidP="002E23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Travel and communication</w:t>
      </w:r>
      <w:r>
        <w:rPr>
          <w:rFonts w:ascii="Roboto Mono" w:eastAsia="Roboto Mono" w:hAnsi="Roboto Mono" w:cs="Roboto Mono"/>
          <w:b/>
        </w:rPr>
        <w:br/>
      </w:r>
    </w:p>
    <w:p w14:paraId="5CE95329" w14:textId="77777777" w:rsidR="002E2313" w:rsidRDefault="002E2313" w:rsidP="002E231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Cross-linguistic research</w:t>
      </w:r>
    </w:p>
    <w:p w14:paraId="7E282894" w14:textId="77777777" w:rsidR="002E2313" w:rsidRDefault="002E2313">
      <w:r>
        <w:pict w14:anchorId="2EB0290D">
          <v:rect id="_x0000_i1029" style="width:0;height:1.5pt" o:hralign="center" o:hrstd="t" o:hr="t" fillcolor="#a0a0a0" stroked="f"/>
        </w:pict>
      </w:r>
    </w:p>
    <w:p w14:paraId="65A9AA0D" w14:textId="77777777" w:rsidR="002E2313" w:rsidRDefault="002E2313"/>
    <w:p w14:paraId="59A48E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7023F"/>
    <w:multiLevelType w:val="multilevel"/>
    <w:tmpl w:val="AD121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535C18"/>
    <w:multiLevelType w:val="multilevel"/>
    <w:tmpl w:val="99B64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307090">
    <w:abstractNumId w:val="0"/>
  </w:num>
  <w:num w:numId="2" w16cid:durableId="954867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13"/>
    <w:rsid w:val="002D1F4F"/>
    <w:rsid w:val="002E231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9975"/>
  <w15:chartTrackingRefBased/>
  <w15:docId w15:val="{4E8CDA3D-0DC8-4833-A136-23390E3E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