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477E" w14:textId="77777777" w:rsidR="00797681" w:rsidRDefault="00797681">
      <w:pPr>
        <w:pStyle w:val="Heading1"/>
      </w:pPr>
      <w:bookmarkStart w:id="0" w:name="_94tgbjp3tt35" w:colFirst="0" w:colLast="0"/>
      <w:bookmarkEnd w:id="0"/>
      <w:r>
        <w:t>Multilingual Dictionary</w:t>
      </w:r>
    </w:p>
    <w:p w14:paraId="738A9226" w14:textId="77777777" w:rsidR="00797681" w:rsidRDefault="00797681">
      <w:pPr>
        <w:pStyle w:val="Heading2"/>
      </w:pPr>
      <w:bookmarkStart w:id="1" w:name="_qjuahjnp7orn" w:colFirst="0" w:colLast="0"/>
      <w:bookmarkEnd w:id="1"/>
      <w:r>
        <w:t>What is Multilingual Dictionary</w:t>
      </w:r>
    </w:p>
    <w:p w14:paraId="2615B2CB" w14:textId="77777777" w:rsidR="00797681" w:rsidRDefault="0079768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978DA4F" w14:textId="77777777" w:rsidR="00797681" w:rsidRDefault="007976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Multilingual Dictionary</w:t>
      </w:r>
      <w:r>
        <w:rPr>
          <w:rFonts w:ascii="Roboto Mono" w:eastAsia="Roboto Mono" w:hAnsi="Roboto Mono" w:cs="Roboto Mono"/>
        </w:rPr>
        <w:t xml:space="preserve"> provides </w:t>
      </w:r>
      <w:r>
        <w:rPr>
          <w:rFonts w:ascii="Roboto Mono" w:eastAsia="Roboto Mono" w:hAnsi="Roboto Mono" w:cs="Roboto Mono"/>
          <w:b/>
        </w:rPr>
        <w:t>translations and definitions</w:t>
      </w:r>
      <w:r>
        <w:rPr>
          <w:rFonts w:ascii="Roboto Mono" w:eastAsia="Roboto Mono" w:hAnsi="Roboto Mono" w:cs="Roboto Mono"/>
        </w:rPr>
        <w:t xml:space="preserve"> of words </w:t>
      </w:r>
      <w:r>
        <w:rPr>
          <w:rFonts w:ascii="Roboto Mono" w:eastAsia="Roboto Mono" w:hAnsi="Roboto Mono" w:cs="Roboto Mono"/>
          <w:b/>
        </w:rPr>
        <w:t>across more than two languages</w:t>
      </w:r>
      <w:r>
        <w:rPr>
          <w:rFonts w:ascii="Roboto Mono" w:eastAsia="Roboto Mono" w:hAnsi="Roboto Mono" w:cs="Roboto Mono"/>
        </w:rPr>
        <w:t xml:space="preserve">. Unlike bilingual dictionaries (which deal with two languages), multilingual dictionaries offer </w:t>
      </w:r>
      <w:r>
        <w:rPr>
          <w:rFonts w:ascii="Roboto Mono" w:eastAsia="Roboto Mono" w:hAnsi="Roboto Mono" w:cs="Roboto Mono"/>
          <w:b/>
        </w:rPr>
        <w:t>parallel vocabulary entries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three or more languages</w:t>
      </w:r>
      <w:r>
        <w:rPr>
          <w:rFonts w:ascii="Roboto Mono" w:eastAsia="Roboto Mono" w:hAnsi="Roboto Mono" w:cs="Roboto Mono"/>
        </w:rPr>
        <w:t>, making them useful in multilingual communication, education, and translation.</w:t>
      </w:r>
    </w:p>
    <w:p w14:paraId="1C5BC3E5" w14:textId="77777777" w:rsidR="00797681" w:rsidRDefault="00797681">
      <w:r>
        <w:pict w14:anchorId="2FD19F0A">
          <v:rect id="_x0000_i1025" style="width:0;height:1.5pt" o:hralign="center" o:hrstd="t" o:hr="t" fillcolor="#a0a0a0" stroked="f"/>
        </w:pict>
      </w:r>
    </w:p>
    <w:p w14:paraId="0776EEB4" w14:textId="77777777" w:rsidR="00797681" w:rsidRDefault="00797681">
      <w:pPr>
        <w:pStyle w:val="Heading2"/>
        <w:keepNext w:val="0"/>
        <w:keepLines w:val="0"/>
        <w:spacing w:before="280"/>
      </w:pPr>
      <w:bookmarkStart w:id="2" w:name="_h5ul6ql40llq" w:colFirst="0" w:colLast="0"/>
      <w:bookmarkEnd w:id="2"/>
      <w:r>
        <w:t>🔹 Key Features of a Multilingual Dictionary</w:t>
      </w:r>
    </w:p>
    <w:p w14:paraId="78B01FF1" w14:textId="77777777" w:rsidR="00797681" w:rsidRDefault="0079768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7C6555E" w14:textId="77777777" w:rsidR="00797681" w:rsidRDefault="00797681">
      <w:r>
        <w:rPr>
          <w:noProof/>
        </w:rPr>
        <w:drawing>
          <wp:inline distT="114300" distB="114300" distL="114300" distR="114300" wp14:anchorId="72474130" wp14:editId="329CC1AE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7145"/>
      </w:tblGrid>
      <w:tr w:rsidR="00797681" w14:paraId="0CADB271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B185" w14:textId="77777777" w:rsidR="00797681" w:rsidRDefault="007976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01E5" w14:textId="77777777" w:rsidR="00797681" w:rsidRDefault="007976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97681" w14:paraId="5F6EE069" w14:textId="77777777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36373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Coverage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B4124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Three or more languages (e.g., English–French–Arabic)</w:t>
            </w:r>
          </w:p>
        </w:tc>
      </w:tr>
      <w:tr w:rsidR="00797681" w14:paraId="5BBAEB5B" w14:textId="77777777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41049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88D4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meanings, translations, sometimes pronunciation and usage examples</w:t>
            </w:r>
          </w:p>
        </w:tc>
      </w:tr>
      <w:tr w:rsidR="00797681" w14:paraId="6E497B76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E0B2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FCFF3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Commonly found as print glossaries, mobile apps, or online databases</w:t>
            </w:r>
          </w:p>
        </w:tc>
      </w:tr>
      <w:tr w:rsidR="00797681" w14:paraId="37B02AF3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24413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A3717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word-based, concept-based, or subject-specific</w:t>
            </w:r>
          </w:p>
        </w:tc>
      </w:tr>
      <w:tr w:rsidR="00797681" w14:paraId="4F119322" w14:textId="77777777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6B97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86C5A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Multilingual learners, translators, diplomats, international organizations</w:t>
            </w:r>
          </w:p>
        </w:tc>
      </w:tr>
    </w:tbl>
    <w:p w14:paraId="70466267" w14:textId="77777777" w:rsidR="00797681" w:rsidRDefault="00797681">
      <w:r>
        <w:pict w14:anchorId="17CEFEA7">
          <v:rect id="_x0000_i1026" style="width:0;height:1.5pt" o:hralign="center" o:hrstd="t" o:hr="t" fillcolor="#a0a0a0" stroked="f"/>
        </w:pict>
      </w:r>
    </w:p>
    <w:p w14:paraId="573A0E91" w14:textId="77777777" w:rsidR="00797681" w:rsidRDefault="00797681">
      <w:pPr>
        <w:pStyle w:val="Heading2"/>
        <w:keepNext w:val="0"/>
        <w:keepLines w:val="0"/>
        <w:spacing w:before="280"/>
      </w:pPr>
      <w:bookmarkStart w:id="3" w:name="_uzr9g0jjxtqq" w:colFirst="0" w:colLast="0"/>
      <w:bookmarkEnd w:id="3"/>
      <w:r>
        <w:t>🔹 Examples of Multilingual Dictionaries</w:t>
      </w:r>
    </w:p>
    <w:p w14:paraId="694DA1F9" w14:textId="77777777" w:rsidR="00797681" w:rsidRDefault="0079768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24BAA5E" w14:textId="77777777" w:rsidR="00797681" w:rsidRDefault="00797681">
      <w:r>
        <w:rPr>
          <w:noProof/>
        </w:rPr>
        <w:drawing>
          <wp:inline distT="114300" distB="114300" distL="114300" distR="114300" wp14:anchorId="42BEF1C6" wp14:editId="324E104C">
            <wp:extent cx="5943600" cy="2286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2225"/>
        <w:gridCol w:w="3985"/>
      </w:tblGrid>
      <w:tr w:rsidR="00797681" w14:paraId="0FA9F5E0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BAFB" w14:textId="77777777" w:rsidR="00797681" w:rsidRDefault="007976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F910" w14:textId="77777777" w:rsidR="00797681" w:rsidRDefault="007976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Languages Covered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7B866" w14:textId="77777777" w:rsidR="00797681" w:rsidRDefault="0079768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97681" w14:paraId="5913E902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5D88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UNESCO Terminology Database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E4FF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 UN official languages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80C7D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Subject-specific (education, science, culture)</w:t>
            </w:r>
          </w:p>
        </w:tc>
      </w:tr>
      <w:tr w:rsidR="00797681" w14:paraId="4E93593A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C425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IATE (EU’s InterActive Terminology)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B826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20+ European languages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7BA0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for EU translation and policy</w:t>
            </w:r>
          </w:p>
        </w:tc>
      </w:tr>
      <w:tr w:rsidR="00797681" w14:paraId="36DF02D2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2F771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Lexilogos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B56B6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50+ language tools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A417B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Compilation of multilingual resources and scripts</w:t>
            </w:r>
          </w:p>
        </w:tc>
      </w:tr>
      <w:tr w:rsidR="00797681" w14:paraId="44A82CC7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04F0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PanLex Project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62C13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5,700+ languages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BA47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Global word translation and equivalence mapping</w:t>
            </w:r>
          </w:p>
        </w:tc>
      </w:tr>
      <w:tr w:rsidR="00797681" w14:paraId="537A997F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AB938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Tri-lingual Glossaries (e.g., WHO)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548A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English–French–Spanish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F8A4" w14:textId="77777777" w:rsidR="00797681" w:rsidRDefault="0079768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global health communication</w:t>
            </w:r>
          </w:p>
        </w:tc>
      </w:tr>
    </w:tbl>
    <w:p w14:paraId="215F88F6" w14:textId="77777777" w:rsidR="00797681" w:rsidRDefault="00797681">
      <w:r>
        <w:pict w14:anchorId="7B0C1319">
          <v:rect id="_x0000_i1027" style="width:0;height:1.5pt" o:hralign="center" o:hrstd="t" o:hr="t" fillcolor="#a0a0a0" stroked="f"/>
        </w:pict>
      </w:r>
    </w:p>
    <w:p w14:paraId="69160774" w14:textId="77777777" w:rsidR="00797681" w:rsidRDefault="00797681">
      <w:pPr>
        <w:pStyle w:val="Heading2"/>
        <w:keepNext w:val="0"/>
        <w:keepLines w:val="0"/>
        <w:spacing w:before="280"/>
      </w:pPr>
      <w:bookmarkStart w:id="4" w:name="_sdp4qb2wer0v" w:colFirst="0" w:colLast="0"/>
      <w:bookmarkEnd w:id="4"/>
      <w:r>
        <w:t>🔹 Advantages</w:t>
      </w:r>
    </w:p>
    <w:p w14:paraId="0D28CEED" w14:textId="77777777" w:rsidR="00797681" w:rsidRDefault="0079768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1970F25" w14:textId="77777777" w:rsidR="00797681" w:rsidRDefault="00797681" w:rsidP="0079768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multilingual communication and translation</w:t>
      </w:r>
      <w:r>
        <w:rPr>
          <w:rFonts w:ascii="Roboto Mono" w:eastAsia="Roboto Mono" w:hAnsi="Roboto Mono" w:cs="Roboto Mono"/>
          <w:b/>
        </w:rPr>
        <w:br/>
      </w:r>
    </w:p>
    <w:p w14:paraId="4B2CEF5C" w14:textId="77777777" w:rsidR="00797681" w:rsidRDefault="00797681" w:rsidP="0079768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need to consult multiple bilingual dictionaries</w:t>
      </w:r>
      <w:r>
        <w:rPr>
          <w:rFonts w:ascii="Roboto Mono" w:eastAsia="Roboto Mono" w:hAnsi="Roboto Mono" w:cs="Roboto Mono"/>
        </w:rPr>
        <w:br/>
      </w:r>
    </w:p>
    <w:p w14:paraId="15E76C13" w14:textId="77777777" w:rsidR="00797681" w:rsidRDefault="00797681" w:rsidP="0079768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Promotes </w:t>
      </w:r>
      <w:r>
        <w:rPr>
          <w:rFonts w:ascii="Roboto Mono" w:eastAsia="Roboto Mono" w:hAnsi="Roboto Mono" w:cs="Roboto Mono"/>
          <w:b/>
        </w:rPr>
        <w:t>cross-cultural literacy</w:t>
      </w:r>
      <w:r>
        <w:rPr>
          <w:rFonts w:ascii="Roboto Mono" w:eastAsia="Roboto Mono" w:hAnsi="Roboto Mono" w:cs="Roboto Mono"/>
        </w:rPr>
        <w:t xml:space="preserve"> and comparative linguistics</w:t>
      </w:r>
      <w:r>
        <w:rPr>
          <w:rFonts w:ascii="Roboto Mono" w:eastAsia="Roboto Mono" w:hAnsi="Roboto Mono" w:cs="Roboto Mono"/>
        </w:rPr>
        <w:br/>
      </w:r>
    </w:p>
    <w:p w14:paraId="6A29CB99" w14:textId="77777777" w:rsidR="00797681" w:rsidRDefault="00797681" w:rsidP="0079768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international organizations, agencies, and NGOs</w:t>
      </w:r>
    </w:p>
    <w:p w14:paraId="60749D59" w14:textId="77777777" w:rsidR="00797681" w:rsidRDefault="00797681">
      <w:r>
        <w:pict w14:anchorId="19459C66">
          <v:rect id="_x0000_i1028" style="width:0;height:1.5pt" o:hralign="center" o:hrstd="t" o:hr="t" fillcolor="#a0a0a0" stroked="f"/>
        </w:pict>
      </w:r>
    </w:p>
    <w:p w14:paraId="74C54754" w14:textId="77777777" w:rsidR="00797681" w:rsidRDefault="00797681">
      <w:pPr>
        <w:pStyle w:val="Heading2"/>
        <w:keepNext w:val="0"/>
        <w:keepLines w:val="0"/>
        <w:spacing w:before="280"/>
      </w:pPr>
      <w:bookmarkStart w:id="5" w:name="_6so0jszdos65" w:colFirst="0" w:colLast="0"/>
      <w:bookmarkEnd w:id="5"/>
      <w:r>
        <w:t>🔹 Use Cases</w:t>
      </w:r>
    </w:p>
    <w:p w14:paraId="4F4E6637" w14:textId="77777777" w:rsidR="00797681" w:rsidRDefault="0079768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DB419D6" w14:textId="77777777" w:rsidR="00797681" w:rsidRDefault="00797681" w:rsidP="0079768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International diplomacy and policy-making</w:t>
      </w:r>
      <w:r>
        <w:rPr>
          <w:rFonts w:ascii="Roboto Mono" w:eastAsia="Roboto Mono" w:hAnsi="Roboto Mono" w:cs="Roboto Mono"/>
          <w:b/>
        </w:rPr>
        <w:br/>
      </w:r>
    </w:p>
    <w:p w14:paraId="514FCFA7" w14:textId="77777777" w:rsidR="00797681" w:rsidRDefault="00797681" w:rsidP="0079768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Multilingual education and curriculum design</w:t>
      </w:r>
      <w:r>
        <w:rPr>
          <w:rFonts w:ascii="Roboto Mono" w:eastAsia="Roboto Mono" w:hAnsi="Roboto Mono" w:cs="Roboto Mono"/>
          <w:b/>
        </w:rPr>
        <w:br/>
      </w:r>
    </w:p>
    <w:p w14:paraId="7DDE1A3F" w14:textId="77777777" w:rsidR="00797681" w:rsidRDefault="00797681" w:rsidP="0079768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Translation of technical, legal, and medical materials</w:t>
      </w:r>
      <w:r>
        <w:rPr>
          <w:rFonts w:ascii="Roboto Mono" w:eastAsia="Roboto Mono" w:hAnsi="Roboto Mono" w:cs="Roboto Mono"/>
          <w:b/>
        </w:rPr>
        <w:br/>
      </w:r>
    </w:p>
    <w:p w14:paraId="4CA1E842" w14:textId="77777777" w:rsidR="00797681" w:rsidRDefault="00797681" w:rsidP="0079768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Language technology and computational linguistics</w:t>
      </w:r>
    </w:p>
    <w:p w14:paraId="7A58121A" w14:textId="77777777" w:rsidR="00797681" w:rsidRDefault="00797681">
      <w:r>
        <w:pict w14:anchorId="1E8DA157">
          <v:rect id="_x0000_i1029" style="width:0;height:1.5pt" o:hralign="center" o:hrstd="t" o:hr="t" fillcolor="#a0a0a0" stroked="f"/>
        </w:pict>
      </w:r>
    </w:p>
    <w:p w14:paraId="1FBB5F64" w14:textId="77777777" w:rsidR="00797681" w:rsidRDefault="00797681"/>
    <w:p w14:paraId="785D400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714C"/>
    <w:multiLevelType w:val="multilevel"/>
    <w:tmpl w:val="73F27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4F01DC"/>
    <w:multiLevelType w:val="multilevel"/>
    <w:tmpl w:val="254AD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7303876">
    <w:abstractNumId w:val="1"/>
  </w:num>
  <w:num w:numId="2" w16cid:durableId="211289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81"/>
    <w:rsid w:val="002D1F4F"/>
    <w:rsid w:val="00711B4D"/>
    <w:rsid w:val="00797681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710F"/>
  <w15:chartTrackingRefBased/>
  <w15:docId w15:val="{22A4C0DD-B95F-49A0-8D1C-736B300B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