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46E33" w:rsidRDefault="00346E33">
      <w:pPr>
        <w:pStyle w:val="Heading1"/>
      </w:pPr>
      <w:bookmarkStart w:id="0" w:name="_vwj0f4nzmyp2" w:colFirst="0" w:colLast="0"/>
      <w:bookmarkEnd w:id="0"/>
      <w:r>
        <w:t>Technical Vocabulary</w:t>
      </w:r>
    </w:p>
    <w:p w:rsidR="00346E33" w:rsidRDefault="00346E33">
      <w:pPr>
        <w:pStyle w:val="Heading2"/>
      </w:pPr>
      <w:bookmarkStart w:id="1" w:name="_lult0m1oalrd" w:colFirst="0" w:colLast="0"/>
      <w:bookmarkEnd w:id="1"/>
      <w:r>
        <w:t>⚙️ What is Technical Vocabulary</w:t>
      </w:r>
    </w:p>
    <w:p w:rsidR="00346E33" w:rsidRDefault="00346E33">
      <w:pPr>
        <w:spacing w:before="240" w:after="240"/>
        <w:rPr>
          <w:b/>
          <w:color w:val="000000"/>
          <w:sz w:val="26"/>
          <w:szCs w:val="26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:rsidR="00346E33" w:rsidRDefault="00346E3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Technical vocabulary</w:t>
      </w:r>
      <w:r>
        <w:rPr>
          <w:rFonts w:ascii="Roboto Mono" w:eastAsia="Roboto Mono" w:hAnsi="Roboto Mono" w:cs="Roboto Mono"/>
        </w:rPr>
        <w:t xml:space="preserve"> consists of specialized words and expressions used within a </w:t>
      </w:r>
      <w:r>
        <w:rPr>
          <w:rFonts w:ascii="Roboto Mono" w:eastAsia="Roboto Mono" w:hAnsi="Roboto Mono" w:cs="Roboto Mono"/>
          <w:b/>
        </w:rPr>
        <w:t>particular field or profession</w:t>
      </w:r>
      <w:r>
        <w:rPr>
          <w:rFonts w:ascii="Roboto Mono" w:eastAsia="Roboto Mono" w:hAnsi="Roboto Mono" w:cs="Roboto Mono"/>
        </w:rPr>
        <w:t xml:space="preserve">. These terms carry </w:t>
      </w:r>
      <w:r>
        <w:rPr>
          <w:rFonts w:ascii="Roboto Mono" w:eastAsia="Roboto Mono" w:hAnsi="Roboto Mono" w:cs="Roboto Mono"/>
          <w:b/>
        </w:rPr>
        <w:t>precise meanings</w:t>
      </w:r>
      <w:r>
        <w:rPr>
          <w:rFonts w:ascii="Roboto Mono" w:eastAsia="Roboto Mono" w:hAnsi="Roboto Mono" w:cs="Roboto Mono"/>
        </w:rPr>
        <w:t xml:space="preserve"> understood by experts or practitioners in that domain and are often </w:t>
      </w:r>
      <w:r>
        <w:rPr>
          <w:rFonts w:ascii="Roboto Mono" w:eastAsia="Roboto Mono" w:hAnsi="Roboto Mono" w:cs="Roboto Mono"/>
          <w:b/>
        </w:rPr>
        <w:t>not commonly used</w:t>
      </w:r>
      <w:r>
        <w:rPr>
          <w:rFonts w:ascii="Roboto Mono" w:eastAsia="Roboto Mono" w:hAnsi="Roboto Mono" w:cs="Roboto Mono"/>
        </w:rPr>
        <w:t xml:space="preserve"> in everyday conversation.</w:t>
      </w:r>
    </w:p>
    <w:p w:rsidR="00346E33" w:rsidRDefault="00346E33">
      <w:r>
        <w:pict>
          <v:rect id="_x0000_i1025" style="width:0;height:1.5pt" o:hralign="center" o:hrstd="t" o:hr="t" fillcolor="#a0a0a0" stroked="f"/>
        </w:pict>
      </w:r>
    </w:p>
    <w:p w:rsidR="00346E33" w:rsidRDefault="00346E33">
      <w:pPr>
        <w:pStyle w:val="Heading2"/>
        <w:keepNext w:val="0"/>
        <w:keepLines w:val="0"/>
        <w:spacing w:before="280"/>
      </w:pPr>
      <w:bookmarkStart w:id="2" w:name="_jeymv986h5pp" w:colFirst="0" w:colLast="0"/>
      <w:bookmarkEnd w:id="2"/>
      <w:r>
        <w:rPr>
          <w:rFonts w:ascii="Arial Unicode MS" w:eastAsia="Arial Unicode MS" w:hAnsi="Arial Unicode MS" w:cs="Arial Unicode MS"/>
        </w:rPr>
        <w:t>✅ Key Features:</w:t>
      </w:r>
    </w:p>
    <w:p w:rsidR="00346E33" w:rsidRDefault="00346E33">
      <w:pPr>
        <w:spacing w:before="240" w:after="240"/>
        <w:rPr>
          <w:b/>
          <w:sz w:val="26"/>
          <w:szCs w:val="26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:rsidR="00346E33" w:rsidRDefault="00346E33">
      <w:r>
        <w:rPr>
          <w:noProof/>
        </w:rPr>
        <w:drawing>
          <wp:inline distT="114300" distB="114300" distL="114300" distR="114300" wp14:anchorId="3A905EE2" wp14:editId="4F94D540">
            <wp:extent cx="5943600" cy="17907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00"/>
        <w:gridCol w:w="6950"/>
      </w:tblGrid>
      <w:tr w:rsidR="00346E33">
        <w:trPr>
          <w:trHeight w:val="500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6E33" w:rsidRDefault="00346E3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6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6E33" w:rsidRDefault="00346E3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Details</w:t>
            </w:r>
          </w:p>
        </w:tc>
      </w:tr>
      <w:tr w:rsidR="00346E33">
        <w:trPr>
          <w:trHeight w:val="500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6E33" w:rsidRDefault="00346E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Skill Focus</w:t>
            </w:r>
          </w:p>
        </w:tc>
        <w:tc>
          <w:tcPr>
            <w:tcW w:w="6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6E33" w:rsidRDefault="00346E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Subject-specific reading, writing, listening, and speaking</w:t>
            </w:r>
          </w:p>
        </w:tc>
      </w:tr>
      <w:tr w:rsidR="00346E33">
        <w:trPr>
          <w:trHeight w:val="78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6E33" w:rsidRDefault="00346E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Usage</w:t>
            </w:r>
          </w:p>
        </w:tc>
        <w:tc>
          <w:tcPr>
            <w:tcW w:w="6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6E33" w:rsidRDefault="00346E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Found in manuals, textbooks, professional communication, and technical reports</w:t>
            </w:r>
          </w:p>
        </w:tc>
      </w:tr>
      <w:tr w:rsidR="00346E33">
        <w:trPr>
          <w:trHeight w:val="500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6E33" w:rsidRDefault="00346E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Precision</w:t>
            </w:r>
          </w:p>
        </w:tc>
        <w:tc>
          <w:tcPr>
            <w:tcW w:w="6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6E33" w:rsidRDefault="00346E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Highly specific, often non-transferable to general contexts</w:t>
            </w:r>
          </w:p>
        </w:tc>
      </w:tr>
      <w:tr w:rsidR="00346E33">
        <w:trPr>
          <w:trHeight w:val="78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6E33" w:rsidRDefault="00346E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Development Method</w:t>
            </w:r>
          </w:p>
        </w:tc>
        <w:tc>
          <w:tcPr>
            <w:tcW w:w="6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6E33" w:rsidRDefault="00346E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Through formal training, study, or on-the-job experience</w:t>
            </w:r>
          </w:p>
        </w:tc>
      </w:tr>
    </w:tbl>
    <w:p w:rsidR="00346E33" w:rsidRDefault="00346E33">
      <w:r>
        <w:pict>
          <v:rect id="_x0000_i1026" style="width:0;height:1.5pt" o:hralign="center" o:hrstd="t" o:hr="t" fillcolor="#a0a0a0" stroked="f"/>
        </w:pict>
      </w:r>
    </w:p>
    <w:p w:rsidR="00346E33" w:rsidRDefault="00346E33">
      <w:pPr>
        <w:pStyle w:val="Heading2"/>
        <w:keepNext w:val="0"/>
        <w:keepLines w:val="0"/>
        <w:spacing w:before="280"/>
      </w:pPr>
      <w:bookmarkStart w:id="3" w:name="_v43ybufvqxz" w:colFirst="0" w:colLast="0"/>
      <w:bookmarkEnd w:id="3"/>
      <w:r>
        <w:t>🧠 Examples by Field:</w:t>
      </w:r>
    </w:p>
    <w:p w:rsidR="00346E33" w:rsidRDefault="00346E33">
      <w:pPr>
        <w:spacing w:before="240" w:after="240"/>
        <w:rPr>
          <w:b/>
          <w:sz w:val="26"/>
          <w:szCs w:val="26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:rsidR="00346E33" w:rsidRDefault="00346E33">
      <w:r>
        <w:rPr>
          <w:noProof/>
        </w:rPr>
        <w:drawing>
          <wp:inline distT="114300" distB="114300" distL="114300" distR="114300" wp14:anchorId="1BC5C73A" wp14:editId="0D78C0C8">
            <wp:extent cx="5943600" cy="19431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9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00"/>
        <w:gridCol w:w="3995"/>
      </w:tblGrid>
      <w:tr w:rsidR="00346E33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6E33" w:rsidRDefault="00346E3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Field</w:t>
            </w:r>
          </w:p>
        </w:tc>
        <w:tc>
          <w:tcPr>
            <w:tcW w:w="3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6E33" w:rsidRDefault="00346E3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Technical Terms</w:t>
            </w:r>
          </w:p>
        </w:tc>
      </w:tr>
      <w:tr w:rsidR="00346E33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6E33" w:rsidRDefault="00346E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Medicine</w:t>
            </w:r>
          </w:p>
        </w:tc>
        <w:tc>
          <w:tcPr>
            <w:tcW w:w="3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6E33" w:rsidRDefault="00346E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Hypertension, biopsy, tachycardia</w:t>
            </w:r>
          </w:p>
        </w:tc>
      </w:tr>
      <w:tr w:rsidR="00346E33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6E33" w:rsidRDefault="00346E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Law</w:t>
            </w:r>
          </w:p>
        </w:tc>
        <w:tc>
          <w:tcPr>
            <w:tcW w:w="3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6E33" w:rsidRDefault="00346E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Affidavit, tort, jurisdiction</w:t>
            </w:r>
          </w:p>
        </w:tc>
      </w:tr>
      <w:tr w:rsidR="00346E33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6E33" w:rsidRDefault="00346E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Engineering</w:t>
            </w:r>
          </w:p>
        </w:tc>
        <w:tc>
          <w:tcPr>
            <w:tcW w:w="3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6E33" w:rsidRDefault="00346E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Load-bearing, torque, thermodynamics</w:t>
            </w:r>
          </w:p>
        </w:tc>
      </w:tr>
      <w:tr w:rsidR="00346E33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6E33" w:rsidRDefault="00346E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Computer Science</w:t>
            </w:r>
          </w:p>
        </w:tc>
        <w:tc>
          <w:tcPr>
            <w:tcW w:w="3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6E33" w:rsidRDefault="00346E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Algorithm, bytecode, API</w:t>
            </w:r>
          </w:p>
        </w:tc>
      </w:tr>
      <w:tr w:rsidR="00346E33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6E33" w:rsidRDefault="00346E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Linguistics</w:t>
            </w:r>
          </w:p>
        </w:tc>
        <w:tc>
          <w:tcPr>
            <w:tcW w:w="3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6E33" w:rsidRDefault="00346E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Morphology, phoneme, syntax</w:t>
            </w:r>
          </w:p>
        </w:tc>
      </w:tr>
    </w:tbl>
    <w:p w:rsidR="00346E33" w:rsidRDefault="00346E33">
      <w:r>
        <w:pict>
          <v:rect id="_x0000_i1027" style="width:0;height:1.5pt" o:hralign="center" o:hrstd="t" o:hr="t" fillcolor="#a0a0a0" stroked="f"/>
        </w:pict>
      </w:r>
    </w:p>
    <w:p w:rsidR="00346E33" w:rsidRDefault="00346E33">
      <w:pPr>
        <w:pStyle w:val="Heading2"/>
        <w:keepNext w:val="0"/>
        <w:keepLines w:val="0"/>
        <w:spacing w:before="280"/>
      </w:pPr>
      <w:bookmarkStart w:id="4" w:name="_oa247aj6eat9" w:colFirst="0" w:colLast="0"/>
      <w:bookmarkEnd w:id="4"/>
      <w:r>
        <w:t>👤 Who Uses It?</w:t>
      </w:r>
    </w:p>
    <w:p w:rsidR="00346E33" w:rsidRDefault="00346E3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:rsidR="00346E33" w:rsidRDefault="00346E33" w:rsidP="00346E33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Professionals</w:t>
      </w:r>
      <w:r>
        <w:rPr>
          <w:rFonts w:ascii="Roboto Mono" w:eastAsia="Roboto Mono" w:hAnsi="Roboto Mono" w:cs="Roboto Mono"/>
        </w:rPr>
        <w:t xml:space="preserve"> in technical or academic careers</w:t>
      </w:r>
      <w:r>
        <w:rPr>
          <w:rFonts w:ascii="Roboto Mono" w:eastAsia="Roboto Mono" w:hAnsi="Roboto Mono" w:cs="Roboto Mono"/>
        </w:rPr>
        <w:br/>
      </w:r>
    </w:p>
    <w:p w:rsidR="00346E33" w:rsidRDefault="00346E33" w:rsidP="00346E33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Students</w:t>
      </w:r>
      <w:r>
        <w:rPr>
          <w:rFonts w:ascii="Roboto Mono" w:eastAsia="Roboto Mono" w:hAnsi="Roboto Mono" w:cs="Roboto Mono"/>
        </w:rPr>
        <w:t xml:space="preserve"> in specialized programs</w:t>
      </w:r>
      <w:r>
        <w:rPr>
          <w:rFonts w:ascii="Roboto Mono" w:eastAsia="Roboto Mono" w:hAnsi="Roboto Mono" w:cs="Roboto Mono"/>
        </w:rPr>
        <w:br/>
      </w:r>
    </w:p>
    <w:p w:rsidR="00346E33" w:rsidRDefault="00346E33" w:rsidP="00346E33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Researchers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scientists</w:t>
      </w:r>
      <w:r>
        <w:rPr>
          <w:rFonts w:ascii="Roboto Mono" w:eastAsia="Roboto Mono" w:hAnsi="Roboto Mono" w:cs="Roboto Mono"/>
          <w:b/>
        </w:rPr>
        <w:br/>
      </w:r>
    </w:p>
    <w:p w:rsidR="00346E33" w:rsidRDefault="00346E33" w:rsidP="00346E33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Manual and instruction readers</w:t>
      </w:r>
      <w:r>
        <w:rPr>
          <w:rFonts w:ascii="Roboto Mono" w:eastAsia="Roboto Mono" w:hAnsi="Roboto Mono" w:cs="Roboto Mono"/>
          <w:b/>
        </w:rPr>
        <w:br/>
      </w:r>
    </w:p>
    <w:p w:rsidR="00346E33" w:rsidRDefault="00346E33" w:rsidP="00346E33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Industry experts</w:t>
      </w:r>
    </w:p>
    <w:p w:rsidR="00346E33" w:rsidRDefault="00346E33">
      <w:r>
        <w:pict>
          <v:rect id="_x0000_i1028" style="width:0;height:1.5pt" o:hralign="center" o:hrstd="t" o:hr="t" fillcolor="#a0a0a0" stroked="f"/>
        </w:pict>
      </w:r>
    </w:p>
    <w:p w:rsidR="00346E33" w:rsidRDefault="00346E33">
      <w:pPr>
        <w:pStyle w:val="Heading2"/>
        <w:keepNext w:val="0"/>
        <w:keepLines w:val="0"/>
        <w:spacing w:before="280"/>
      </w:pPr>
      <w:bookmarkStart w:id="5" w:name="_emsgu9fnweda" w:colFirst="0" w:colLast="0"/>
      <w:bookmarkEnd w:id="5"/>
      <w:r>
        <w:t>📌 Related Vocabulary Types:</w:t>
      </w:r>
    </w:p>
    <w:p w:rsidR="00346E33" w:rsidRDefault="00346E33">
      <w:pPr>
        <w:spacing w:before="240" w:after="240"/>
        <w:rPr>
          <w:b/>
          <w:sz w:val="26"/>
          <w:szCs w:val="26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:rsidR="00346E33" w:rsidRDefault="00346E33">
      <w:r>
        <w:rPr>
          <w:noProof/>
        </w:rPr>
        <w:drawing>
          <wp:inline distT="114300" distB="114300" distL="114300" distR="114300" wp14:anchorId="6C8881C9" wp14:editId="4BE7E0A6">
            <wp:extent cx="5943600" cy="16002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46E33" w:rsidRDefault="00346E33"/>
    <w:tbl>
      <w:tblPr>
        <w:tblW w:w="88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45"/>
        <w:gridCol w:w="3110"/>
        <w:gridCol w:w="3365"/>
      </w:tblGrid>
      <w:tr w:rsidR="00346E33">
        <w:trPr>
          <w:trHeight w:val="50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6E33" w:rsidRDefault="00346E3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Vocabulary Type</w:t>
            </w: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6E33" w:rsidRDefault="00346E3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Focus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6E33" w:rsidRDefault="00346E3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346E33">
        <w:trPr>
          <w:trHeight w:val="50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6E33" w:rsidRDefault="00346E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Technical Vocabulary</w:t>
            </w: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6E33" w:rsidRDefault="00346E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Field-specific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6E33" w:rsidRDefault="00346E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“Catalyst” in chemistry</w:t>
            </w:r>
          </w:p>
        </w:tc>
      </w:tr>
      <w:tr w:rsidR="00346E33">
        <w:trPr>
          <w:trHeight w:val="50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6E33" w:rsidRDefault="00346E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Academic Vocabulary</w:t>
            </w: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6E33" w:rsidRDefault="00346E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Scholarly and formal contexts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6E33" w:rsidRDefault="00346E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“Theory,” “analyze,” “evidence”</w:t>
            </w:r>
          </w:p>
        </w:tc>
      </w:tr>
      <w:tr w:rsidR="00346E33">
        <w:trPr>
          <w:trHeight w:val="50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6E33" w:rsidRDefault="00346E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General Vocabulary</w:t>
            </w: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6E33" w:rsidRDefault="00346E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Daily use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6E33" w:rsidRDefault="00346E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“Happy,” “walk,” “book”</w:t>
            </w:r>
          </w:p>
        </w:tc>
      </w:tr>
      <w:tr w:rsidR="00346E33">
        <w:trPr>
          <w:trHeight w:val="50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6E33" w:rsidRDefault="00346E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Jargon</w:t>
            </w: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6E33" w:rsidRDefault="00346E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Informal technical slang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6E33" w:rsidRDefault="00346E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“Bug” for software error</w:t>
            </w:r>
          </w:p>
        </w:tc>
      </w:tr>
    </w:tbl>
    <w:p w:rsidR="00346E33" w:rsidRDefault="00346E33">
      <w:r>
        <w:pict>
          <v:rect id="_x0000_i1029" style="width:0;height:1.5pt" o:hralign="center" o:hrstd="t" o:hr="t" fillcolor="#a0a0a0" stroked="f"/>
        </w:pict>
      </w:r>
    </w:p>
    <w:p w:rsidR="00346E33" w:rsidRDefault="00346E33"/>
    <w:p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CA36E7"/>
    <w:multiLevelType w:val="multilevel"/>
    <w:tmpl w:val="FC5AB0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898073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E33"/>
    <w:rsid w:val="002D1F4F"/>
    <w:rsid w:val="00346E33"/>
    <w:rsid w:val="00711B4D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1890B32-EA71-4773-9537-0DA9888C7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6E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6E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6E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6E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6E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6E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6E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6E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6E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6E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6E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6E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6E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6E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6E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6E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6E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6E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6E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6E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6E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6E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6E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6E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6E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6E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6E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6E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6E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328</Words>
  <Characters>1871</Characters>
  <Application>Microsoft Office Word</Application>
  <DocSecurity>0</DocSecurity>
  <Lines>15</Lines>
  <Paragraphs>4</Paragraphs>
  <ScaleCrop>false</ScaleCrop>
  <Company/>
  <LinksUpToDate>false</LinksUpToDate>
  <CharactersWithSpaces>2195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2026-01-31T04:50:00Z</dcterms:created>
  <dcterms:modified xsi:type="dcterms:W3CDTF">2026-01-31T04:50:00Z</dcterms:modified>
</cp:coreProperties>
</file>