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49E1" w14:textId="77777777" w:rsidR="003C54C5" w:rsidRDefault="003C54C5">
      <w:pPr>
        <w:pStyle w:val="Heading1"/>
      </w:pPr>
      <w:bookmarkStart w:id="0" w:name="_b3revm91avha" w:colFirst="0" w:colLast="0"/>
      <w:bookmarkEnd w:id="0"/>
      <w:r>
        <w:t>High-Frequency Vocabulary</w:t>
      </w:r>
    </w:p>
    <w:p w14:paraId="2EA44389" w14:textId="77777777" w:rsidR="003C54C5" w:rsidRDefault="003C54C5">
      <w:pPr>
        <w:pStyle w:val="Heading2"/>
      </w:pPr>
      <w:bookmarkStart w:id="1" w:name="_aylp50k0ah64" w:colFirst="0" w:colLast="0"/>
      <w:bookmarkEnd w:id="1"/>
      <w:r>
        <w:t>📊 What is High-Frequency Vocabulary</w:t>
      </w:r>
    </w:p>
    <w:p w14:paraId="6EBFBB74" w14:textId="77777777" w:rsidR="003C54C5" w:rsidRDefault="003C54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C87456E" w14:textId="77777777" w:rsidR="003C54C5" w:rsidRDefault="003C54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High-frequency vocabulary</w:t>
      </w:r>
      <w:r>
        <w:rPr>
          <w:rFonts w:ascii="Roboto Mono" w:eastAsia="Roboto Mono" w:hAnsi="Roboto Mono" w:cs="Roboto Mono"/>
        </w:rPr>
        <w:t xml:space="preserve"> consists of words that appear </w:t>
      </w:r>
      <w:r>
        <w:rPr>
          <w:rFonts w:ascii="Roboto Mono" w:eastAsia="Roboto Mono" w:hAnsi="Roboto Mono" w:cs="Roboto Mono"/>
          <w:b/>
        </w:rPr>
        <w:t>very often</w:t>
      </w:r>
      <w:r>
        <w:rPr>
          <w:rFonts w:ascii="Roboto Mono" w:eastAsia="Roboto Mono" w:hAnsi="Roboto Mono" w:cs="Roboto Mono"/>
        </w:rPr>
        <w:t xml:space="preserve"> in spoken and written language. These are the most </w:t>
      </w:r>
      <w:r>
        <w:rPr>
          <w:rFonts w:ascii="Roboto Mono" w:eastAsia="Roboto Mono" w:hAnsi="Roboto Mono" w:cs="Roboto Mono"/>
          <w:b/>
        </w:rPr>
        <w:t>commonly used and essential words</w:t>
      </w:r>
      <w:r>
        <w:rPr>
          <w:rFonts w:ascii="Roboto Mono" w:eastAsia="Roboto Mono" w:hAnsi="Roboto Mono" w:cs="Roboto Mono"/>
        </w:rPr>
        <w:t xml:space="preserve"> in everyday communication and are usually learned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language acquisition.</w:t>
      </w:r>
    </w:p>
    <w:p w14:paraId="7C7F6333" w14:textId="77777777" w:rsidR="003C54C5" w:rsidRDefault="003C54C5">
      <w:r>
        <w:pict w14:anchorId="47D6CD60">
          <v:rect id="_x0000_i1025" style="width:0;height:1.5pt" o:hralign="center" o:hrstd="t" o:hr="t" fillcolor="#a0a0a0" stroked="f"/>
        </w:pict>
      </w:r>
    </w:p>
    <w:p w14:paraId="3E0D9E5A" w14:textId="77777777" w:rsidR="003C54C5" w:rsidRDefault="003C54C5">
      <w:pPr>
        <w:pStyle w:val="Heading2"/>
        <w:keepNext w:val="0"/>
        <w:keepLines w:val="0"/>
        <w:spacing w:before="280"/>
      </w:pPr>
      <w:bookmarkStart w:id="2" w:name="_hyyk9j6g196l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80C23B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5A81B9E" w14:textId="77777777" w:rsidR="003C54C5" w:rsidRDefault="003C54C5">
      <w:r>
        <w:rPr>
          <w:noProof/>
        </w:rPr>
        <w:drawing>
          <wp:inline distT="114300" distB="114300" distL="114300" distR="114300" wp14:anchorId="4E3C7F8C" wp14:editId="01F5EB0A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560"/>
      </w:tblGrid>
      <w:tr w:rsidR="003C54C5" w14:paraId="15A9499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2922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C1B1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C54C5" w14:paraId="23D541C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F8BB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CD5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 skills (listening, speaking, reading, writing)</w:t>
            </w:r>
          </w:p>
        </w:tc>
      </w:tr>
      <w:tr w:rsidR="003C54C5" w14:paraId="6AFD167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273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6FB5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conversations, basic texts, media, and instructions</w:t>
            </w:r>
          </w:p>
        </w:tc>
      </w:tr>
      <w:tr w:rsidR="003C54C5" w14:paraId="4879A05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D245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5A3C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 for basic comprehension and expression</w:t>
            </w:r>
          </w:p>
        </w:tc>
      </w:tr>
      <w:tr w:rsidR="003C54C5" w14:paraId="0D4D052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FCD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0977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language exposure and foundational vocabulary learning</w:t>
            </w:r>
          </w:p>
        </w:tc>
      </w:tr>
      <w:tr w:rsidR="003C54C5" w14:paraId="2A297E2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8AB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Lists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C81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found in frequency lists like the </w:t>
            </w:r>
            <w:r>
              <w:rPr>
                <w:rFonts w:ascii="Roboto Mono" w:eastAsia="Roboto Mono" w:hAnsi="Roboto Mono" w:cs="Roboto Mono"/>
                <w:i/>
              </w:rPr>
              <w:t>General Service List (GSL)</w:t>
            </w:r>
          </w:p>
        </w:tc>
      </w:tr>
    </w:tbl>
    <w:p w14:paraId="14DA9F87" w14:textId="77777777" w:rsidR="003C54C5" w:rsidRDefault="003C54C5">
      <w:r>
        <w:pict w14:anchorId="1691AA54">
          <v:rect id="_x0000_i1026" style="width:0;height:1.5pt" o:hralign="center" o:hrstd="t" o:hr="t" fillcolor="#a0a0a0" stroked="f"/>
        </w:pict>
      </w:r>
    </w:p>
    <w:p w14:paraId="2226B857" w14:textId="77777777" w:rsidR="003C54C5" w:rsidRDefault="003C54C5">
      <w:pPr>
        <w:pStyle w:val="Heading2"/>
        <w:keepNext w:val="0"/>
        <w:keepLines w:val="0"/>
        <w:spacing w:before="280"/>
      </w:pPr>
      <w:bookmarkStart w:id="3" w:name="_7d3v3ea77z" w:colFirst="0" w:colLast="0"/>
      <w:bookmarkEnd w:id="3"/>
      <w:r>
        <w:t>🧠 Examples:</w:t>
      </w:r>
    </w:p>
    <w:p w14:paraId="427AA138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587C359" w14:textId="77777777" w:rsidR="003C54C5" w:rsidRDefault="003C54C5">
      <w:r>
        <w:rPr>
          <w:noProof/>
        </w:rPr>
        <w:drawing>
          <wp:inline distT="114300" distB="114300" distL="114300" distR="114300" wp14:anchorId="5246958E" wp14:editId="78E447E5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555"/>
      </w:tblGrid>
      <w:tr w:rsidR="003C54C5" w14:paraId="0F4EA19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1DA6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4DEF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3C54C5" w14:paraId="1358783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060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A6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man, day, thing, child</w:t>
            </w:r>
          </w:p>
        </w:tc>
      </w:tr>
      <w:tr w:rsidR="003C54C5" w14:paraId="18881F8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C42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0002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be, have, go, do, say</w:t>
            </w:r>
          </w:p>
        </w:tc>
      </w:tr>
      <w:tr w:rsidR="003C54C5" w14:paraId="0E74D16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2681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000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good, new, old, first, big</w:t>
            </w:r>
          </w:p>
        </w:tc>
      </w:tr>
      <w:tr w:rsidR="003C54C5" w14:paraId="142B0DE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0D6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940B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and, the, but, if</w:t>
            </w:r>
          </w:p>
        </w:tc>
      </w:tr>
    </w:tbl>
    <w:p w14:paraId="52C09788" w14:textId="77777777" w:rsidR="003C54C5" w:rsidRDefault="003C54C5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Words like “the,” “is,” “you,” and “and” are among the top 100 most frequent in English.</w:t>
      </w:r>
    </w:p>
    <w:p w14:paraId="4182139F" w14:textId="77777777" w:rsidR="003C54C5" w:rsidRDefault="003C54C5">
      <w:r>
        <w:pict w14:anchorId="6D4012CF">
          <v:rect id="_x0000_i1027" style="width:0;height:1.5pt" o:hralign="center" o:hrstd="t" o:hr="t" fillcolor="#a0a0a0" stroked="f"/>
        </w:pict>
      </w:r>
    </w:p>
    <w:p w14:paraId="3637A516" w14:textId="77777777" w:rsidR="003C54C5" w:rsidRDefault="003C54C5">
      <w:pPr>
        <w:pStyle w:val="Heading2"/>
        <w:keepNext w:val="0"/>
        <w:keepLines w:val="0"/>
        <w:spacing w:before="280"/>
      </w:pPr>
      <w:bookmarkStart w:id="4" w:name="_j7uw4mmkvor0" w:colFirst="0" w:colLast="0"/>
      <w:bookmarkEnd w:id="4"/>
      <w:r>
        <w:t>👤 Who Uses It?</w:t>
      </w:r>
    </w:p>
    <w:p w14:paraId="0FC50D2B" w14:textId="77777777" w:rsidR="003C54C5" w:rsidRDefault="003C54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596EBBD" w14:textId="77777777" w:rsidR="003C54C5" w:rsidRDefault="003C54C5" w:rsidP="003C54C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59DE5F37" w14:textId="77777777" w:rsidR="003C54C5" w:rsidRDefault="003C54C5" w:rsidP="003C54C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building a core vocabulary</w:t>
      </w:r>
      <w:r>
        <w:rPr>
          <w:rFonts w:ascii="Roboto Mono" w:eastAsia="Roboto Mono" w:hAnsi="Roboto Mono" w:cs="Roboto Mono"/>
        </w:rPr>
        <w:br/>
      </w:r>
    </w:p>
    <w:p w14:paraId="42F7AB9B" w14:textId="77777777" w:rsidR="003C54C5" w:rsidRDefault="003C54C5" w:rsidP="003C54C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learning to read and speak</w:t>
      </w:r>
      <w:r>
        <w:rPr>
          <w:rFonts w:ascii="Roboto Mono" w:eastAsia="Roboto Mono" w:hAnsi="Roboto Mono" w:cs="Roboto Mono"/>
        </w:rPr>
        <w:br/>
      </w:r>
    </w:p>
    <w:p w14:paraId="327F1EFE" w14:textId="77777777" w:rsidR="003C54C5" w:rsidRDefault="003C54C5" w:rsidP="003C54C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Educators and curriculum designers</w:t>
      </w:r>
    </w:p>
    <w:p w14:paraId="51D4CD44" w14:textId="77777777" w:rsidR="003C54C5" w:rsidRDefault="003C54C5">
      <w:r>
        <w:pict w14:anchorId="4E1E752D">
          <v:rect id="_x0000_i1028" style="width:0;height:1.5pt" o:hralign="center" o:hrstd="t" o:hr="t" fillcolor="#a0a0a0" stroked="f"/>
        </w:pict>
      </w:r>
    </w:p>
    <w:p w14:paraId="6BD37F1E" w14:textId="77777777" w:rsidR="003C54C5" w:rsidRDefault="003C54C5">
      <w:pPr>
        <w:pStyle w:val="Heading2"/>
        <w:keepNext w:val="0"/>
        <w:keepLines w:val="0"/>
        <w:spacing w:before="280"/>
      </w:pPr>
      <w:bookmarkStart w:id="5" w:name="_6sxvi6oa84so" w:colFirst="0" w:colLast="0"/>
      <w:bookmarkEnd w:id="5"/>
      <w:r>
        <w:t>📌 Related Vocabulary Types:</w:t>
      </w:r>
    </w:p>
    <w:p w14:paraId="2BC0A4CD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87F0C8A" w14:textId="77777777" w:rsidR="003C54C5" w:rsidRDefault="003C54C5">
      <w:r>
        <w:rPr>
          <w:noProof/>
        </w:rPr>
        <w:drawing>
          <wp:inline distT="114300" distB="114300" distL="114300" distR="114300" wp14:anchorId="68A70ED4" wp14:editId="6BF0D7EB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405"/>
        <w:gridCol w:w="3305"/>
      </w:tblGrid>
      <w:tr w:rsidR="003C54C5" w14:paraId="526B5F13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C939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674C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B56A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C54C5" w14:paraId="63537227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454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90E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words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A47F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are here.”</w:t>
            </w:r>
          </w:p>
        </w:tc>
      </w:tr>
      <w:tr w:rsidR="003C54C5" w14:paraId="26244DFC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3017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Low-Frequency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A7B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Rare/specialized terms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DF2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“Photosynthesis,” “jurisdiction”</w:t>
            </w:r>
          </w:p>
        </w:tc>
      </w:tr>
      <w:tr w:rsidR="003C54C5" w14:paraId="407B1EF6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713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65C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language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8DD6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“Evaluate,” “concept”</w:t>
            </w:r>
          </w:p>
        </w:tc>
      </w:tr>
      <w:tr w:rsidR="003C54C5" w14:paraId="349606A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A38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411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language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DB4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“Table,” “run,” “happy”</w:t>
            </w:r>
          </w:p>
        </w:tc>
      </w:tr>
    </w:tbl>
    <w:p w14:paraId="7A8AA4F6" w14:textId="77777777" w:rsidR="003C54C5" w:rsidRDefault="003C54C5">
      <w:r>
        <w:pict w14:anchorId="0182216F">
          <v:rect id="_x0000_i1029" style="width:0;height:1.5pt" o:hralign="center" o:hrstd="t" o:hr="t" fillcolor="#a0a0a0" stroked="f"/>
        </w:pict>
      </w:r>
    </w:p>
    <w:p w14:paraId="33E75F37" w14:textId="77777777" w:rsidR="003C54C5" w:rsidRDefault="003C54C5"/>
    <w:p w14:paraId="3E101C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26"/>
    <w:multiLevelType w:val="multilevel"/>
    <w:tmpl w:val="82020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117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C5"/>
    <w:rsid w:val="002D1F4F"/>
    <w:rsid w:val="003C54C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562E"/>
  <w15:chartTrackingRefBased/>
  <w15:docId w15:val="{743D06E1-7DDB-4AA9-81A8-03043B82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