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vs74hc533e4" w:id="0"/>
      <w:bookmarkEnd w:id="0"/>
      <w:r w:rsidDel="00000000" w:rsidR="00000000" w:rsidRPr="00000000">
        <w:rPr>
          <w:rtl w:val="0"/>
        </w:rPr>
        <w:t xml:space="preserve">Anapest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6q8503qje3p" w:id="1"/>
      <w:bookmarkEnd w:id="1"/>
      <w:r w:rsidDel="00000000" w:rsidR="00000000" w:rsidRPr="00000000">
        <w:rPr>
          <w:rtl w:val="0"/>
        </w:rPr>
        <w:t xml:space="preserve">🔹 What is Anapest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anapest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metrical foot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composed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three syllables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first two syllables are unstressed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third is stressed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◡ ◡ —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creates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galloping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rolling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rhythm, often used for energetic or dramatic effect.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ot5req2wmi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Syllable Pattern: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2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5"/>
        <w:gridCol w:w="1700"/>
        <w:tblGridChange w:id="0">
          <w:tblGrid>
            <w:gridCol w:w="105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Unstressed (◡)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Unstressed (◡)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Stressed (—)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ht4quogvvq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Examples of Anapestic Phrases: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in the DARK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on the RUN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with a SMILE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at the DOOR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These follow the ◡ ◡ — rhythm, with emphasis landing at the end.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0fsp0bptyy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Function in Poetry: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anapest is common in: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Anapestic 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anapestic trimeter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(3 anapests per line)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Limericks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comic verse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light poetry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Narrative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movement or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i09wlb431k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Famous Example – Anapestic Trimeter: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Clement Clarke Moore’s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"’Twas the Night Before Christmas"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’Twas the NIGHT / before CHRIST / mas, and ALL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◡ ◡ — / ◡ ◡ — / ◡ ◡ —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foot is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anapest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contributing to the lively, rhythmic flow.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4o1pqgiih1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Contrast with Other Feet: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1010"/>
        <w:gridCol w:w="1130"/>
        <w:gridCol w:w="2510"/>
        <w:gridCol w:w="1730"/>
        <w:tblGridChange w:id="0">
          <w:tblGrid>
            <w:gridCol w:w="1100"/>
            <w:gridCol w:w="1010"/>
            <w:gridCol w:w="1130"/>
            <w:gridCol w:w="251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Syllables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Light → strong (rising)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 the DARK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Strong → light (falling)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MERrily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Soft →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Strong → soft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Spondee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— 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Strong +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HEARTBREAK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Pyrrhic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◡ 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Soft + soft (rare)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 the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a8hygdt3n3q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📝 Summary: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Anapest = two unstressed + one stressed syllable (◡ ◡ —)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Produces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galloping, rising rhythm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Common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light verse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limericks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action poetry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Opposite of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dactyl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(— ◡ ◡)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