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x7s24dyvljp" w:id="0"/>
      <w:bookmarkEnd w:id="0"/>
      <w:r w:rsidDel="00000000" w:rsidR="00000000" w:rsidRPr="00000000">
        <w:rPr>
          <w:rtl w:val="0"/>
        </w:rPr>
        <w:t xml:space="preserve">Multiple Internal Rhymes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iaiuojdyleo" w:id="1"/>
      <w:bookmarkEnd w:id="1"/>
      <w:r w:rsidDel="00000000" w:rsidR="00000000" w:rsidRPr="00000000">
        <w:rPr>
          <w:rtl w:val="0"/>
        </w:rPr>
        <w:t xml:space="preserve">🔄 What is Multiple Internal Rhymes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7805"/>
        <w:tblGridChange w:id="0">
          <w:tblGrid>
            <w:gridCol w:w="1430"/>
            <w:gridCol w:w="7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line (or group of lines) that contains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two or more rhyming words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within the same line or across multiple lines.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Rhyming words can occur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anywhere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within or across lines — not limited to a single pair.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Internal Rhyme → Multiple Internal Rhymes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Rap, lyrical poetry, nursery rhymes, modern verse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85ru5rs97g9i" w:id="2"/>
      <w:bookmarkEnd w:id="2"/>
      <w:r w:rsidDel="00000000" w:rsidR="00000000" w:rsidRPr="00000000">
        <w:rPr>
          <w:rtl w:val="0"/>
        </w:rPr>
        <w:t xml:space="preserve">📝 Examples: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bright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night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light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gave him a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fright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glared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, then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dared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, and left them all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scared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With a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sigh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and a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cry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, 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tried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to deny the lie.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Here, multiple internal rhymes (e.g.,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bright–light–fright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glared–dared–scared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appear in one line or tightly grouped lines.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rPr/>
      </w:pPr>
      <w:bookmarkStart w:colFirst="0" w:colLast="0" w:name="_xsmoye6vnp7o" w:id="3"/>
      <w:bookmarkEnd w:id="3"/>
      <w:r w:rsidDel="00000000" w:rsidR="00000000" w:rsidRPr="00000000">
        <w:rPr>
          <w:rtl w:val="0"/>
        </w:rPr>
        <w:t xml:space="preserve">🎭 Effect in Poetry and Music: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Intensifies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musicality and flow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rhythmic complexity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Enhances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emphasis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emotional intensity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hallmark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slam poetry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p6me3vsowu7n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to Use: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 create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dense sonic texture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speed up rhythm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emphasize energetic tone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 make language feel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dynamic, layered, or hypnotic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