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248A" w14:textId="77777777" w:rsidR="009E195E" w:rsidRDefault="009E195E">
      <w:pPr>
        <w:pStyle w:val="Heading1"/>
      </w:pPr>
      <w:bookmarkStart w:id="0" w:name="_ou2jxr1m2zxc" w:colFirst="0" w:colLast="0"/>
      <w:bookmarkEnd w:id="0"/>
      <w:r>
        <w:rPr>
          <w:rFonts w:ascii="Arial" w:hAnsi="Arial" w:eastAsia="Arial"/>
        </w:rPr>
        <w:t>ACID Compliance</w:t>
      </w:r>
    </w:p>
    <w:p w14:paraId="507C9168" w14:textId="77777777" w:rsidR="009E195E" w:rsidRDefault="009E195E">
      <w:pPr>
        <w:pStyle w:val="Heading2"/>
        <w:keepNext w:val="0"/>
        <w:keepLines w:val="0"/>
        <w:spacing w:before="280"/>
      </w:pPr>
      <w:bookmarkStart w:id="1" w:name="_gqst24x37qsh" w:colFirst="0" w:colLast="0"/>
      <w:bookmarkEnd w:id="1"/>
      <w:r>
        <w:rPr>
          <w:rFonts w:ascii="Arial" w:hAnsi="Arial" w:eastAsia="Arial"/>
        </w:rPr>
        <w:t>💾 What is ACID Compliance in Databases?</w:t>
      </w:r>
    </w:p>
    <w:p w14:paraId="55E3235D" w14:textId="77777777" w:rsidR="009E195E" w:rsidRDefault="009E195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5D085CC" w14:textId="77777777" w:rsidR="009E195E" w:rsidRDefault="009E195E">
      <w:pPr>
        <w:spacing w:before="240" w:after="240"/>
      </w:pP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is a set of properties that ensure </w:t>
      </w:r>
      <w:r>
        <w:rPr>
          <w:rFonts w:ascii="Roboto Mono" w:eastAsia="Roboto Mono" w:hAnsi="Roboto Mono"/>
          <w:b/>
          <w:bCs/>
        </w:rPr>
        <w:t>reliable processing of database transactions</w:t>
      </w:r>
      <w:r>
        <w:rPr>
          <w:rFonts w:ascii="Roboto Mono" w:eastAsia="Roboto Mono" w:hAnsi="Roboto Mono"/>
        </w:rPr>
        <w:t xml:space="preserve">. It guarantees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>, especially when dealing with multiple operations or users.</w:t>
      </w:r>
    </w:p>
    <w:p w14:paraId="2BA9A2E0" w14:textId="77777777" w:rsidR="009E195E" w:rsidRDefault="009E195E">
      <w:r>
        <w:rPr>
          <w:rFonts w:ascii="Roboto Mono" w:eastAsia="Roboto Mono" w:hAnsi="Roboto Mono"/>
        </w:rPr>
        <w:pict w14:anchorId="75300B6C">
          <v:rect id="_x0000_i1025" style="width:0;height:1.5pt" o:hralign="center" o:hrstd="t" o:hr="t" fillcolor="#a0a0a0" stroked="f"/>
        </w:pict>
      </w:r>
    </w:p>
    <w:p w14:paraId="25DA34F5" w14:textId="77777777" w:rsidR="009E195E" w:rsidRDefault="009E195E">
      <w:pPr>
        <w:pStyle w:val="Heading2"/>
        <w:keepNext w:val="0"/>
        <w:keepLines w:val="0"/>
        <w:spacing w:before="280"/>
      </w:pPr>
      <w:bookmarkStart w:id="2" w:name="_fzh4qosn0ni" w:colFirst="0" w:colLast="0"/>
      <w:bookmarkEnd w:id="2"/>
      <w:r>
        <w:rPr>
          <w:rFonts w:ascii="Arial" w:hAnsi="Arial" w:eastAsia="Arial"/>
        </w:rPr>
        <w:t>🔍 ACID Stands For:</w:t>
      </w:r>
    </w:p>
    <w:p w14:paraId="3F2E5CB7" w14:textId="77777777" w:rsidR="009E195E" w:rsidRDefault="009E195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0A7BDC8" w14:textId="77777777" w:rsidR="009E195E" w:rsidRDefault="009E195E">
      <w:r>
        <w:rPr>
          <w:rFonts w:ascii="Arial" w:hAnsi="Arial" w:eastAsia="Arial"/>
          <w:noProof/>
        </w:rPr>
        <w:drawing>
          <wp:inline distT="114300" distB="114300" distL="114300" distR="114300" wp14:anchorId="21509FB7" wp14:editId="2D0BE3DB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54"/>
        <w:gridCol w:w="1572"/>
        <w:gridCol w:w="6634"/>
      </w:tblGrid>
      <w:tr w:rsidR="009E195E" w14:paraId="19A5E2DD" w14:textId="77777777">
        <w:trPr>
          <w:trHeight w:val="81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91AC" w14:textId="77777777" w:rsidR="009E195E" w:rsidRDefault="009E195E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🔤 Letter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629B" w14:textId="77777777" w:rsidR="009E195E" w:rsidRDefault="009E195E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📘 Full Name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8962B" w14:textId="77777777" w:rsidR="009E195E" w:rsidRDefault="009E195E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🧠 Meaning</w:t>
            </w:r>
          </w:p>
        </w:tc>
      </w:tr>
      <w:tr w:rsidR="009E195E" w14:paraId="05797421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F9B3" w14:textId="77777777" w:rsidR="009E195E" w:rsidRDefault="009E195E">
            <w:r>
              <w:rPr>
                <w:rFonts w:ascii="Arial" w:eastAsia="Arial" w:hAnsi="Arial"/>
                <w:b/>
                <w:bCs/>
              </w:rPr>
              <w:t>A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1176" w14:textId="77777777" w:rsidR="009E195E" w:rsidRDefault="009E195E">
            <w:r>
              <w:rPr>
                <w:rFonts w:ascii="Arial" w:eastAsia="Arial" w:hAnsi="Arial"/>
              </w:rPr>
              <w:t>Atomicity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8FA4" w14:textId="77777777" w:rsidR="009E195E" w:rsidRDefault="009E195E">
            <w:r>
              <w:rPr>
                <w:rFonts w:ascii="Arial" w:eastAsia="Arial" w:hAnsi="Arial"/>
              </w:rPr>
              <w:t xml:space="preserve">All operations in a transaction </w:t>
            </w:r>
            <w:r>
              <w:rPr>
                <w:rFonts w:ascii="Arial" w:eastAsia="Arial" w:hAnsi="Arial"/>
                <w:b/>
                <w:bCs/>
              </w:rPr>
              <w:t>succeed or none do</w:t>
            </w:r>
            <w:r>
              <w:rPr>
                <w:rFonts w:ascii="Arial" w:eastAsia="Arial" w:hAnsi="Arial"/>
              </w:rPr>
              <w:t>. It's all-or-nothing.</w:t>
            </w:r>
          </w:p>
        </w:tc>
      </w:tr>
      <w:tr w:rsidR="009E195E" w14:paraId="7CD88358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8CF89" w14:textId="77777777" w:rsidR="009E195E" w:rsidRDefault="009E195E">
            <w:r>
              <w:rPr>
                <w:rFonts w:ascii="Arial" w:eastAsia="Arial" w:hAnsi="Arial"/>
                <w:b/>
                <w:bCs/>
              </w:rPr>
              <w:t>C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816E" w14:textId="77777777" w:rsidR="009E195E" w:rsidRDefault="009E195E">
            <w:r>
              <w:rPr>
                <w:rFonts w:ascii="Arial" w:eastAsia="Arial" w:hAnsi="Arial"/>
              </w:rPr>
              <w:t>Consistency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1773" w14:textId="77777777" w:rsidR="009E195E" w:rsidRDefault="009E195E">
            <w:r>
              <w:rPr>
                <w:rFonts w:ascii="Arial" w:eastAsia="Arial" w:hAnsi="Arial"/>
              </w:rPr>
              <w:t xml:space="preserve">Data remains </w:t>
            </w:r>
            <w:r>
              <w:rPr>
                <w:rFonts w:ascii="Arial" w:eastAsia="Arial" w:hAnsi="Arial"/>
                <w:b/>
                <w:bCs/>
              </w:rPr>
              <w:t>valid and follows rules/constraints</w:t>
            </w:r>
            <w:r>
              <w:rPr>
                <w:rFonts w:ascii="Arial" w:eastAsia="Arial" w:hAnsi="Arial"/>
              </w:rPr>
              <w:t xml:space="preserve"> before and after a transaction.</w:t>
            </w:r>
          </w:p>
        </w:tc>
      </w:tr>
      <w:tr w:rsidR="009E195E" w14:paraId="4E2A2417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3CEBE" w14:textId="77777777" w:rsidR="009E195E" w:rsidRDefault="009E195E">
            <w:r>
              <w:rPr>
                <w:rFonts w:ascii="Arial" w:eastAsia="Arial" w:hAnsi="Arial"/>
                <w:b/>
                <w:bCs/>
              </w:rPr>
              <w:t>I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0797" w14:textId="77777777" w:rsidR="009E195E" w:rsidRDefault="009E195E">
            <w:r>
              <w:rPr>
                <w:rFonts w:ascii="Arial" w:eastAsia="Arial" w:hAnsi="Arial"/>
              </w:rPr>
              <w:t>Isolation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33161" w14:textId="77777777" w:rsidR="009E195E" w:rsidRDefault="009E195E">
            <w:r>
              <w:rPr>
                <w:rFonts w:ascii="Arial" w:eastAsia="Arial" w:hAnsi="Arial"/>
              </w:rPr>
              <w:t xml:space="preserve">Transactions </w:t>
            </w:r>
            <w:r>
              <w:rPr>
                <w:rFonts w:ascii="Arial" w:eastAsia="Arial" w:hAnsi="Arial"/>
                <w:b/>
                <w:bCs/>
              </w:rPr>
              <w:t>don't interfere</w:t>
            </w:r>
            <w:r>
              <w:rPr>
                <w:rFonts w:ascii="Arial" w:eastAsia="Arial" w:hAnsi="Arial"/>
              </w:rPr>
              <w:t xml:space="preserve"> with each other. Results are as if they ran one-by-one.</w:t>
            </w:r>
          </w:p>
        </w:tc>
      </w:tr>
      <w:tr w:rsidR="009E195E" w14:paraId="3216FFFD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55A1" w14:textId="77777777" w:rsidR="009E195E" w:rsidRDefault="009E195E">
            <w:r>
              <w:rPr>
                <w:rFonts w:ascii="Arial" w:eastAsia="Arial" w:hAnsi="Arial"/>
                <w:b/>
                <w:bCs/>
              </w:rPr>
              <w:t>D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CE212" w14:textId="77777777" w:rsidR="009E195E" w:rsidRDefault="009E195E">
            <w:r>
              <w:rPr>
                <w:rFonts w:ascii="Arial" w:eastAsia="Arial" w:hAnsi="Arial"/>
              </w:rPr>
              <w:t>Durability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AB8C" w14:textId="77777777" w:rsidR="009E195E" w:rsidRDefault="009E195E">
            <w:r>
              <w:rPr>
                <w:rFonts w:ascii="Arial" w:eastAsia="Arial" w:hAnsi="Arial"/>
              </w:rPr>
              <w:t xml:space="preserve">Once committed, the data is </w:t>
            </w:r>
            <w:r>
              <w:rPr>
                <w:rFonts w:ascii="Arial" w:eastAsia="Arial" w:hAnsi="Arial"/>
                <w:b/>
                <w:bCs/>
              </w:rPr>
              <w:t>permanently saved</w:t>
            </w:r>
            <w:r>
              <w:rPr>
                <w:rFonts w:ascii="Arial" w:eastAsia="Arial" w:hAnsi="Arial"/>
              </w:rPr>
              <w:t>, even if power fails.</w:t>
            </w:r>
          </w:p>
        </w:tc>
      </w:tr>
    </w:tbl>
    <w:p w14:paraId="3767567E" w14:textId="77777777" w:rsidR="009E195E" w:rsidRDefault="009E195E">
      <w:r>
        <w:rPr>
          <w:rFonts w:ascii="Roboto Mono" w:eastAsia="Roboto Mono" w:hAnsi="Roboto Mono"/>
        </w:rPr>
        <w:pict w14:anchorId="4F3336D4">
          <v:rect id="_x0000_i1026" style="width:0;height:1.5pt" o:hralign="center" o:hrstd="t" o:hr="t" fillcolor="#a0a0a0" stroked="f"/>
        </w:pict>
      </w:r>
    </w:p>
    <w:p w14:paraId="126DE17D" w14:textId="77777777" w:rsidR="009E195E" w:rsidRDefault="009E195E">
      <w:pPr>
        <w:pStyle w:val="Heading2"/>
        <w:keepNext w:val="0"/>
        <w:keepLines w:val="0"/>
        <w:spacing w:before="280"/>
      </w:pPr>
      <w:bookmarkStart w:id="3" w:name="_z4yylfxv9wig" w:colFirst="0" w:colLast="0"/>
      <w:bookmarkEnd w:id="3"/>
      <w:r>
        <w:rPr>
          <w:rFonts w:ascii="Arial" w:hAnsi="Arial" w:eastAsia="Arial"/>
        </w:rPr>
        <w:t>📦 Real-World Example:</w:t>
      </w:r>
    </w:p>
    <w:p w14:paraId="1C70375A" w14:textId="77777777" w:rsidR="009E195E" w:rsidRDefault="009E195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808415A" w14:textId="77777777" w:rsidR="009E195E" w:rsidRDefault="009E195E">
      <w:pPr>
        <w:spacing w:before="240" w:after="240"/>
      </w:pPr>
      <w:r>
        <w:rPr>
          <w:rFonts w:ascii="Roboto Mono" w:eastAsia="Roboto Mono" w:hAnsi="Roboto Mono"/>
        </w:rPr>
        <w:t>Imagine you transfer money from Account A to Account B:</w:t>
      </w:r>
    </w:p>
    <w:p w14:paraId="0FBFE261" w14:textId="77777777" w:rsidR="009E195E" w:rsidRDefault="009E195E" w:rsidP="009E195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Deduct $100 from A</w:t>
      </w:r>
      <w:r>
        <w:rPr>
          <w:rFonts w:ascii="Roboto Mono" w:eastAsia="Roboto Mono" w:hAnsi="Roboto Mono"/>
        </w:rPr>
        <w:br/>
      </w:r>
    </w:p>
    <w:p w14:paraId="4F5C5E0E" w14:textId="77777777" w:rsidR="009E195E" w:rsidRDefault="009E195E" w:rsidP="009E195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Add $100 to B</w:t>
      </w:r>
      <w:r>
        <w:rPr>
          <w:rFonts w:ascii="Roboto Mono" w:eastAsia="Roboto Mono" w:hAnsi="Roboto Mono"/>
        </w:rPr>
        <w:br/>
      </w:r>
    </w:p>
    <w:p w14:paraId="25912F7B" w14:textId="77777777" w:rsidR="009E195E" w:rsidRDefault="009E195E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Atomicity</w:t>
      </w:r>
      <w:r>
        <w:rPr>
          <w:rFonts w:ascii="Roboto Mono" w:eastAsia="Roboto Mono" w:hAnsi="Roboto Mono"/>
        </w:rPr>
        <w:t xml:space="preserve">: If step 2 fails, step 1 must </w:t>
      </w:r>
      <w:r>
        <w:rPr>
          <w:rFonts w:ascii="Roboto Mono" w:eastAsia="Roboto Mono" w:hAnsi="Roboto Mono"/>
          <w:b/>
          <w:bCs/>
        </w:rPr>
        <w:t>rollback</w:t>
      </w:r>
      <w:r>
        <w:rPr>
          <w:rFonts w:ascii="Roboto Mono" w:eastAsia="Roboto Mono" w:hAnsi="Roboto Mono"/>
          <w:b/>
          <w:bCs/>
        </w:rPr>
        <w:br/>
      </w:r>
      <w:r>
        <w:rPr>
          <w:rFonts w:ascii="Roboto Mono" w:eastAsia="Roboto Mono" w:hAnsi="Roboto Mono" w:cs="Arial Unicode MS"/>
        </w:rPr>
        <w:t xml:space="preserve"> ✅ </w:t>
      </w:r>
      <w:r>
        <w:rPr>
          <w:rFonts w:ascii="Roboto Mono" w:eastAsia="Roboto Mono" w:hAnsi="Roboto Mono"/>
          <w:b/>
          <w:bCs/>
        </w:rPr>
        <w:t>Consistency</w:t>
      </w:r>
      <w:r>
        <w:rPr>
          <w:rFonts w:ascii="Roboto Mono" w:eastAsia="Roboto Mono" w:hAnsi="Roboto Mono" w:cs="Arial Unicode MS"/>
        </w:rPr>
        <w:t>: Total money in the system remains correct</w:t>
      </w:r>
      <w:r>
        <w:rPr>
          <w:rFonts w:ascii="Roboto Mono" w:eastAsia="Roboto Mono" w:hAnsi="Roboto Mono" w:cs="Arial Unicode MS"/>
        </w:rPr>
        <w:br/>
        <w:t xml:space="preserve"> ✅ </w:t>
      </w:r>
      <w:r>
        <w:rPr>
          <w:rFonts w:ascii="Roboto Mono" w:eastAsia="Roboto Mono" w:hAnsi="Roboto Mono"/>
          <w:b/>
          <w:bCs/>
        </w:rPr>
        <w:t>Isolation</w:t>
      </w:r>
      <w:r>
        <w:rPr>
          <w:rFonts w:ascii="Roboto Mono" w:eastAsia="Roboto Mono" w:hAnsi="Roboto Mono" w:cs="Arial Unicode MS"/>
        </w:rPr>
        <w:t>: Other users can't see a half-completed transfer</w:t>
      </w:r>
      <w:r>
        <w:rPr>
          <w:rFonts w:ascii="Roboto Mono" w:eastAsia="Roboto Mono" w:hAnsi="Roboto Mono" w:cs="Arial Unicode MS"/>
        </w:rPr>
        <w:br/>
        <w:t xml:space="preserve"> ✅ </w:t>
      </w:r>
      <w:r>
        <w:rPr>
          <w:rFonts w:ascii="Roboto Mono" w:eastAsia="Roboto Mono" w:hAnsi="Roboto Mono"/>
          <w:b/>
          <w:bCs/>
        </w:rPr>
        <w:t>Durability</w:t>
      </w:r>
      <w:r>
        <w:rPr>
          <w:rFonts w:ascii="Roboto Mono" w:eastAsia="Roboto Mono" w:hAnsi="Roboto Mono"/>
        </w:rPr>
        <w:t>: Once completed, power loss won't undo the transfer</w:t>
      </w:r>
    </w:p>
    <w:p w14:paraId="4DD746D8" w14:textId="77777777" w:rsidR="009E195E" w:rsidRDefault="009E195E">
      <w:r>
        <w:rPr>
          <w:rFonts w:ascii="Roboto Mono" w:eastAsia="Roboto Mono" w:hAnsi="Roboto Mono"/>
        </w:rPr>
        <w:pict w14:anchorId="7ACB41F2">
          <v:rect id="_x0000_i1027" style="width:0;height:1.5pt" o:hralign="center" o:hrstd="t" o:hr="t" fillcolor="#a0a0a0" stroked="f"/>
        </w:pict>
      </w:r>
    </w:p>
    <w:p w14:paraId="56C5990B" w14:textId="77777777" w:rsidR="009E195E" w:rsidRDefault="009E195E">
      <w:pPr>
        <w:pStyle w:val="Heading2"/>
        <w:keepNext w:val="0"/>
        <w:keepLines w:val="0"/>
        <w:spacing w:before="280"/>
      </w:pPr>
      <w:bookmarkStart w:id="4" w:name="_34bavfhx0np2" w:colFirst="0" w:colLast="0"/>
      <w:bookmarkEnd w:id="4"/>
      <w:r>
        <w:rPr>
          <w:rFonts w:ascii="Arial" w:eastAsia="Arial" w:hAnsi="Arial" w:cs="Arial Unicode MS"/>
        </w:rPr>
        <w:t>✅ Databases That Follow ACID:</w:t>
      </w:r>
    </w:p>
    <w:p w14:paraId="758D2D42" w14:textId="77777777" w:rsidR="009E195E" w:rsidRDefault="009E195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40E3D41" w14:textId="77777777" w:rsidR="009E195E" w:rsidRDefault="009E195E" w:rsidP="009E195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  <w:b/>
          <w:bCs/>
        </w:rPr>
        <w:br/>
      </w:r>
    </w:p>
    <w:p w14:paraId="7150BF40" w14:textId="77777777" w:rsidR="009E195E" w:rsidRDefault="009E195E" w:rsidP="009E195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PostgreSQL</w:t>
      </w:r>
      <w:r>
        <w:rPr>
          <w:rFonts w:ascii="Roboto Mono" w:eastAsia="Roboto Mono" w:hAnsi="Roboto Mono"/>
          <w:b/>
          <w:bCs/>
        </w:rPr>
        <w:br/>
      </w:r>
    </w:p>
    <w:p w14:paraId="41C5F5E2" w14:textId="77777777" w:rsidR="009E195E" w:rsidRDefault="009E195E" w:rsidP="009E195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Oracle</w:t>
      </w:r>
      <w:r>
        <w:rPr>
          <w:rFonts w:ascii="Roboto Mono" w:eastAsia="Roboto Mono" w:hAnsi="Roboto Mono"/>
          <w:b/>
          <w:bCs/>
        </w:rPr>
        <w:br/>
      </w:r>
    </w:p>
    <w:p w14:paraId="6276ADD9" w14:textId="77777777" w:rsidR="009E195E" w:rsidRDefault="009E195E" w:rsidP="009E195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SQL Server</w:t>
      </w:r>
      <w:r>
        <w:rPr>
          <w:rFonts w:ascii="Roboto Mono" w:eastAsia="Roboto Mono" w:hAnsi="Roboto Mono"/>
          <w:b/>
          <w:bCs/>
        </w:rPr>
        <w:br/>
      </w:r>
    </w:p>
    <w:p w14:paraId="7DF85A5C" w14:textId="77777777" w:rsidR="009E195E" w:rsidRDefault="009E195E" w:rsidP="009E195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SQLite</w:t>
      </w:r>
      <w:r>
        <w:rPr>
          <w:rFonts w:ascii="Roboto Mono" w:eastAsia="Roboto Mono" w:hAnsi="Roboto Mono"/>
          <w:b/>
          <w:bCs/>
        </w:rPr>
        <w:br/>
      </w:r>
    </w:p>
    <w:p w14:paraId="3BAF7747" w14:textId="77777777" w:rsidR="009E195E" w:rsidRDefault="009E195E">
      <w:pPr>
        <w:spacing w:before="240" w:after="240"/>
      </w:pPr>
      <w:r>
        <w:rPr>
          <w:rFonts w:ascii="Roboto Mono" w:eastAsia="Roboto Mono" w:hAnsi="Roboto Mono"/>
        </w:rPr>
        <w:t xml:space="preserve">Many NoSQL databases are </w:t>
      </w:r>
      <w:r>
        <w:rPr>
          <w:rFonts w:ascii="Roboto Mono" w:eastAsia="Roboto Mono" w:hAnsi="Roboto Mono"/>
          <w:b/>
          <w:bCs/>
        </w:rPr>
        <w:t>not fully ACID-compliant</w:t>
      </w:r>
      <w:r>
        <w:rPr>
          <w:rFonts w:ascii="Roboto Mono" w:eastAsia="Roboto Mono" w:hAnsi="Roboto Mono"/>
        </w:rPr>
        <w:t xml:space="preserve"> by default (for speed/scalability), but some (like </w:t>
      </w:r>
      <w:r>
        <w:rPr>
          <w:rFonts w:ascii="Roboto Mono" w:eastAsia="Roboto Mono" w:hAnsi="Roboto Mono"/>
          <w:b/>
          <w:bCs/>
        </w:rPr>
        <w:t>MongoDB</w:t>
      </w:r>
      <w:r>
        <w:rPr>
          <w:rFonts w:ascii="Roboto Mono" w:eastAsia="Roboto Mono" w:hAnsi="Roboto Mono"/>
        </w:rPr>
        <w:t xml:space="preserve"> with transactions) </w:t>
      </w:r>
      <w:r>
        <w:rPr>
          <w:rFonts w:ascii="Roboto Mono" w:eastAsia="Roboto Mono" w:hAnsi="Roboto Mono"/>
          <w:b/>
          <w:bCs/>
        </w:rPr>
        <w:t>support ACID</w:t>
      </w:r>
      <w:r>
        <w:rPr>
          <w:rFonts w:ascii="Roboto Mono" w:eastAsia="Roboto Mono" w:hAnsi="Roboto Mono"/>
        </w:rPr>
        <w:t xml:space="preserve"> in limited contexts.</w:t>
      </w:r>
    </w:p>
    <w:p w14:paraId="557FC25F" w14:textId="77777777" w:rsidR="009E195E" w:rsidRDefault="009E195E" w:rsidP="005B259E">
      <w:r>
        <w:rPr>
          <w:rFonts w:ascii="Roboto Mono" w:eastAsia="Roboto Mono" w:hAnsi="Roboto Mono"/>
        </w:rPr>
        <w:pict w14:anchorId="62ADE66F">
          <v:rect id="_x0000_i1028" style="width:0;height:1.5pt" o:hralign="center" o:hrstd="t" o:hr="t" fillcolor="#a0a0a0" stroked="f"/>
        </w:pict>
      </w:r>
    </w:p>
    <w:p w14:paraId="66A885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1748"/>
    <w:multiLevelType w:val="multilevel"/>
    <w:tmpl w:val="C94CF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DF4BC4"/>
    <w:multiLevelType w:val="multilevel"/>
    <w:tmpl w:val="DFA8D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0730463">
    <w:abstractNumId w:val="1"/>
  </w:num>
  <w:num w:numId="2" w16cid:durableId="150119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5E"/>
    <w:rsid w:val="002D1F4F"/>
    <w:rsid w:val="0066444C"/>
    <w:rsid w:val="00711B4D"/>
    <w:rsid w:val="008952B3"/>
    <w:rsid w:val="009E195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7539"/>
  <w15:chartTrackingRefBased/>
  <w15:docId w15:val="{ECBBCF83-69A4-4159-9F6C-63469E35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