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6s9o3k9utlb" w:id="0"/>
      <w:bookmarkEnd w:id="0"/>
      <w:r w:rsidDel="00000000" w:rsidR="00000000" w:rsidRPr="00000000">
        <w:rPr>
          <w:rtl w:val="0"/>
        </w:rPr>
        <w:t xml:space="preserve">Pararhyme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1j9j0e8mb5v" w:id="1"/>
      <w:bookmarkEnd w:id="1"/>
      <w:r w:rsidDel="00000000" w:rsidR="00000000" w:rsidRPr="00000000">
        <w:rPr>
          <w:rtl w:val="0"/>
        </w:rPr>
        <w:t xml:space="preserve">🔹 What is Pararhyme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(Pararhyme as a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phonetic phenomenon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not semantic homograph)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aif8p02xogo8" w:id="2"/>
      <w:bookmarkEnd w:id="2"/>
      <w:r w:rsidDel="00000000" w:rsidR="00000000" w:rsidRPr="00000000">
        <w:rPr>
          <w:rtl w:val="0"/>
        </w:rPr>
        <w:t xml:space="preserve">⚠️ Clarification First: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Pararhyme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 type of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strict linguistic sense.</w:t>
        <w:br w:type="textWrapping"/>
        <w:t xml:space="preserve"> It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poetry and phonology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—where consonants are the same, but the vowels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However, some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incidentally form pararhymes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pronounced differently in poetic contexts. This is why there's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occasional overlap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sound-based wordplay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edebckscngm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Pararhyme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Pararhyme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rhyme in which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consonants 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at both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beginning and 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 sounds differ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Developed and popularized by poet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Wilfred Owen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9p4v8ja7n4wk" w:id="4"/>
      <w:bookmarkEnd w:id="4"/>
      <w:r w:rsidDel="00000000" w:rsidR="00000000" w:rsidRPr="00000000">
        <w:rPr>
          <w:rtl w:val="0"/>
        </w:rPr>
        <w:t xml:space="preserve">🔊 Phonetic Pattern: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850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C1 + V1 + C2   vs   C1 + V2 + C2 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(Consonants same, vowels differ)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tvkyza4h52wb" w:id="5"/>
      <w:bookmarkEnd w:id="5"/>
      <w:r w:rsidDel="00000000" w:rsidR="00000000" w:rsidRPr="00000000">
        <w:rPr>
          <w:rtl w:val="0"/>
        </w:rPr>
        <w:t xml:space="preserve">📝 Examples of Pararhyme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010"/>
        <w:gridCol w:w="2435"/>
        <w:tblGridChange w:id="0">
          <w:tblGrid>
            <w:gridCol w:w="1070"/>
            <w:gridCol w:w="101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bl–d consonants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groaned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groined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gr–n–d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h–ll pattern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t–ck pattern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l–v pattern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wl1knk2qds5a" w:id="6"/>
      <w:bookmarkEnd w:id="6"/>
      <w:r w:rsidDel="00000000" w:rsidR="00000000" w:rsidRPr="00000000">
        <w:rPr>
          <w:rtl w:val="0"/>
        </w:rPr>
        <w:t xml:space="preserve">📚 Homographs as Pararhymes?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Rarely,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pronounced in two ways may act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pararhyme pair with itself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with another word. For example: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90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55"/>
        <w:gridCol w:w="4040"/>
        <w:tblGridChange w:id="0">
          <w:tblGrid>
            <w:gridCol w:w="1475"/>
            <w:gridCol w:w="195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Pararhyme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(/riːd/)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(/rɛd/)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Pararhyme by vowel shift (tense vs lax)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(/liːd/)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(/lɛd/)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consonants, different vowels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examples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aren’t pure homographic pararhymes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show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spelling overlap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 variation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effect.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9un14joof43y" w:id="7"/>
      <w:bookmarkEnd w:id="7"/>
      <w:r w:rsidDel="00000000" w:rsidR="00000000" w:rsidRPr="00000000">
        <w:rPr>
          <w:rtl w:val="0"/>
        </w:rPr>
        <w:t xml:space="preserve">🧭 Summary Table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1.1013896037057"/>
        <w:gridCol w:w="4802.840967575913"/>
        <w:gridCol w:w="1016.4487905301081"/>
        <w:gridCol w:w="1030.9006690684507"/>
        <w:gridCol w:w="1088.7081832218219"/>
        <w:tblGridChange w:id="0">
          <w:tblGrid>
            <w:gridCol w:w="1421.1013896037057"/>
            <w:gridCol w:w="4802.840967575913"/>
            <w:gridCol w:w="1016.4487905301081"/>
            <w:gridCol w:w="1030.9006690684507"/>
            <w:gridCol w:w="1088.70818322182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spelling, different meanings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/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Pararhyme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consonants, different vowels (sound-based)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Heteronym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 with different pronunciation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80" w:lineRule="auto"/>
        <w:rPr/>
      </w:pPr>
      <w:bookmarkStart w:colFirst="0" w:colLast="0" w:name="_jj92uv9o998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Conclusion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Pararhyme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phonological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(sound-based) phenomenon, not a true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pronunciations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form pararhymes by coincidence.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It's best categorized under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types of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types of homographs.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